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0D" w:rsidRDefault="00D3600D" w:rsidP="00D3600D">
      <w:pPr>
        <w:shd w:val="clear" w:color="auto" w:fill="FFFFFF"/>
        <w:spacing w:before="240" w:after="120" w:line="240" w:lineRule="auto"/>
        <w:outlineLvl w:val="0"/>
        <w:rPr>
          <w:rFonts w:ascii="Times New Roman" w:eastAsia="Times New Roman" w:hAnsi="Times New Roman" w:cs="Times New Roman"/>
          <w:color w:val="49595E"/>
          <w:spacing w:val="-1"/>
          <w:kern w:val="36"/>
          <w:sz w:val="72"/>
          <w:szCs w:val="72"/>
        </w:rPr>
      </w:pPr>
      <w:r>
        <w:rPr>
          <w:noProof/>
        </w:rPr>
        <w:drawing>
          <wp:inline distT="0" distB="0" distL="0" distR="0">
            <wp:extent cx="5943600" cy="599440"/>
            <wp:effectExtent l="0" t="0" r="0" b="0"/>
            <wp:docPr id="1" name="Picture 1" descr="https://catalog.arizona.edu/sites/default/files/academic-policie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alog.arizona.edu/sites/default/files/academic-policies-bann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9440"/>
                    </a:xfrm>
                    <a:prstGeom prst="rect">
                      <a:avLst/>
                    </a:prstGeom>
                    <a:noFill/>
                    <a:ln>
                      <a:noFill/>
                    </a:ln>
                  </pic:spPr>
                </pic:pic>
              </a:graphicData>
            </a:graphic>
          </wp:inline>
        </w:drawing>
      </w:r>
    </w:p>
    <w:p w:rsidR="00D3600D" w:rsidRPr="00D3600D" w:rsidRDefault="00D3600D" w:rsidP="00D3600D">
      <w:pPr>
        <w:shd w:val="clear" w:color="auto" w:fill="FFFFFF"/>
        <w:spacing w:before="240" w:after="120" w:line="240" w:lineRule="auto"/>
        <w:outlineLvl w:val="0"/>
        <w:rPr>
          <w:rFonts w:ascii="Times New Roman" w:eastAsia="Times New Roman" w:hAnsi="Times New Roman" w:cs="Times New Roman"/>
          <w:color w:val="49595E"/>
          <w:spacing w:val="-1"/>
          <w:kern w:val="36"/>
          <w:sz w:val="40"/>
          <w:szCs w:val="40"/>
        </w:rPr>
      </w:pPr>
      <w:r w:rsidRPr="00D3600D">
        <w:rPr>
          <w:rFonts w:ascii="Times New Roman" w:eastAsia="Times New Roman" w:hAnsi="Times New Roman" w:cs="Times New Roman"/>
          <w:color w:val="49595E"/>
          <w:spacing w:val="-1"/>
          <w:kern w:val="36"/>
          <w:sz w:val="40"/>
          <w:szCs w:val="40"/>
        </w:rPr>
        <w:t>Units in Residence</w:t>
      </w:r>
    </w:p>
    <w:p w:rsidR="00D3600D" w:rsidRPr="00D3600D" w:rsidRDefault="00D3600D" w:rsidP="00D3600D">
      <w:pPr>
        <w:spacing w:before="240" w:after="120" w:line="240" w:lineRule="auto"/>
        <w:outlineLvl w:val="2"/>
        <w:rPr>
          <w:rFonts w:ascii="Verdana" w:eastAsia="Times New Roman" w:hAnsi="Verdana" w:cs="Times New Roman"/>
          <w:color w:val="49595E"/>
          <w:sz w:val="28"/>
          <w:szCs w:val="28"/>
        </w:rPr>
      </w:pPr>
      <w:r w:rsidRPr="00D3600D">
        <w:rPr>
          <w:rFonts w:ascii="Verdana" w:eastAsia="Times New Roman" w:hAnsi="Verdana" w:cs="Times New Roman"/>
          <w:color w:val="49595E"/>
          <w:sz w:val="28"/>
          <w:szCs w:val="28"/>
        </w:rPr>
        <w:t>University Credit Requirement</w:t>
      </w:r>
    </w:p>
    <w:p w:rsidR="00D3600D" w:rsidRPr="00D3600D" w:rsidRDefault="00D3600D" w:rsidP="00D3600D">
      <w:pPr>
        <w:spacing w:after="180" w:line="240" w:lineRule="auto"/>
        <w:rPr>
          <w:rFonts w:ascii="Times New Roman" w:eastAsia="Times New Roman" w:hAnsi="Times New Roman" w:cs="Times New Roman"/>
          <w:sz w:val="24"/>
          <w:szCs w:val="24"/>
        </w:rPr>
      </w:pPr>
      <w:r w:rsidRPr="00D3600D">
        <w:rPr>
          <w:rFonts w:ascii="Times New Roman" w:eastAsia="Times New Roman" w:hAnsi="Times New Roman" w:cs="Times New Roman"/>
          <w:sz w:val="24"/>
          <w:szCs w:val="24"/>
        </w:rPr>
        <w:t>A minimum of 30 units of </w:t>
      </w:r>
      <w:hyperlink r:id="rId5" w:anchor="universitycredit" w:history="1">
        <w:r w:rsidRPr="00D3600D">
          <w:rPr>
            <w:rFonts w:ascii="Times New Roman" w:eastAsia="Times New Roman" w:hAnsi="Times New Roman" w:cs="Times New Roman"/>
            <w:b/>
            <w:bCs/>
            <w:color w:val="8F1124"/>
            <w:sz w:val="24"/>
            <w:szCs w:val="24"/>
            <w:u w:val="single"/>
          </w:rPr>
          <w:t>University Credit</w:t>
        </w:r>
      </w:hyperlink>
      <w:r w:rsidRPr="00D3600D">
        <w:rPr>
          <w:rFonts w:ascii="Times New Roman" w:eastAsia="Times New Roman" w:hAnsi="Times New Roman" w:cs="Times New Roman"/>
          <w:sz w:val="24"/>
          <w:szCs w:val="24"/>
        </w:rPr>
        <w:t> from The University of Arizona is required for the bachelor's degree. It is further required that 18 of the final 30 units offered toward the degree be University Credit. In other words, no more than 12 of the final 30 units to complete the degree may be credit-by-exam (i.e., CLEP, Special Examination for Credit), or transfer credit. Various departments have specific University Credit requirements for their majors, and students should consult individual </w:t>
      </w:r>
      <w:hyperlink r:id="rId6" w:tgtFrame="_blank" w:history="1">
        <w:r w:rsidRPr="00D3600D">
          <w:rPr>
            <w:rFonts w:ascii="Times New Roman" w:eastAsia="Times New Roman" w:hAnsi="Times New Roman" w:cs="Times New Roman"/>
            <w:b/>
            <w:bCs/>
            <w:color w:val="8F1124"/>
            <w:sz w:val="24"/>
            <w:szCs w:val="24"/>
            <w:u w:val="single"/>
          </w:rPr>
          <w:t xml:space="preserve">departmental </w:t>
        </w:r>
        <w:proofErr w:type="gramStart"/>
        <w:r w:rsidRPr="00D3600D">
          <w:rPr>
            <w:rFonts w:ascii="Times New Roman" w:eastAsia="Times New Roman" w:hAnsi="Times New Roman" w:cs="Times New Roman"/>
            <w:b/>
            <w:bCs/>
            <w:color w:val="8F1124"/>
            <w:sz w:val="24"/>
            <w:szCs w:val="24"/>
            <w:u w:val="single"/>
          </w:rPr>
          <w:t>information</w:t>
        </w:r>
        <w:r w:rsidRPr="00D3600D">
          <w:rPr>
            <w:rFonts w:ascii="Times New Roman" w:eastAsia="Times New Roman" w:hAnsi="Times New Roman" w:cs="Times New Roman"/>
            <w:b/>
            <w:bCs/>
            <w:color w:val="8F1124"/>
            <w:sz w:val="24"/>
            <w:szCs w:val="24"/>
          </w:rPr>
          <w:t>(</w:t>
        </w:r>
        <w:proofErr w:type="gramEnd"/>
        <w:r w:rsidRPr="00D3600D">
          <w:rPr>
            <w:rFonts w:ascii="Times New Roman" w:eastAsia="Times New Roman" w:hAnsi="Times New Roman" w:cs="Times New Roman"/>
            <w:b/>
            <w:bCs/>
            <w:color w:val="8F1124"/>
            <w:sz w:val="24"/>
            <w:szCs w:val="24"/>
          </w:rPr>
          <w:t>link is external)</w:t>
        </w:r>
      </w:hyperlink>
      <w:r w:rsidRPr="00D3600D">
        <w:rPr>
          <w:rFonts w:ascii="Times New Roman" w:eastAsia="Times New Roman" w:hAnsi="Times New Roman" w:cs="Times New Roman"/>
          <w:sz w:val="24"/>
          <w:szCs w:val="24"/>
        </w:rPr>
        <w:t> sections for this information.</w:t>
      </w:r>
    </w:p>
    <w:p w:rsidR="002C3301" w:rsidRDefault="00D3600D">
      <w:bookmarkStart w:id="0" w:name="_GoBack"/>
      <w:bookmarkEnd w:id="0"/>
    </w:p>
    <w:sectPr w:rsidR="002C3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0D"/>
    <w:rsid w:val="00387B7B"/>
    <w:rsid w:val="00696789"/>
    <w:rsid w:val="00D3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0B11"/>
  <w15:chartTrackingRefBased/>
  <w15:docId w15:val="{71ACE8EF-FBD2-4EC9-9EA2-60218D62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60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360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60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60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600D"/>
    <w:rPr>
      <w:color w:val="0000FF"/>
      <w:u w:val="single"/>
    </w:rPr>
  </w:style>
  <w:style w:type="character" w:customStyle="1" w:styleId="element-invisible">
    <w:name w:val="element-invisible"/>
    <w:basedOn w:val="DefaultParagraphFont"/>
    <w:rsid w:val="00D3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7725">
      <w:bodyDiv w:val="1"/>
      <w:marLeft w:val="0"/>
      <w:marRight w:val="0"/>
      <w:marTop w:val="0"/>
      <w:marBottom w:val="0"/>
      <w:divBdr>
        <w:top w:val="none" w:sz="0" w:space="0" w:color="auto"/>
        <w:left w:val="none" w:sz="0" w:space="0" w:color="auto"/>
        <w:bottom w:val="none" w:sz="0" w:space="0" w:color="auto"/>
        <w:right w:val="none" w:sz="0" w:space="0" w:color="auto"/>
      </w:divBdr>
      <w:divsChild>
        <w:div w:id="394396616">
          <w:marLeft w:val="0"/>
          <w:marRight w:val="0"/>
          <w:marTop w:val="0"/>
          <w:marBottom w:val="0"/>
          <w:divBdr>
            <w:top w:val="none" w:sz="0" w:space="0" w:color="auto"/>
            <w:left w:val="none" w:sz="0" w:space="0" w:color="auto"/>
            <w:bottom w:val="none" w:sz="0" w:space="0" w:color="auto"/>
            <w:right w:val="none" w:sz="0" w:space="0" w:color="auto"/>
          </w:divBdr>
          <w:divsChild>
            <w:div w:id="1833795103">
              <w:marLeft w:val="0"/>
              <w:marRight w:val="0"/>
              <w:marTop w:val="0"/>
              <w:marBottom w:val="0"/>
              <w:divBdr>
                <w:top w:val="none" w:sz="0" w:space="0" w:color="auto"/>
                <w:left w:val="none" w:sz="0" w:space="0" w:color="auto"/>
                <w:bottom w:val="none" w:sz="0" w:space="0" w:color="auto"/>
                <w:right w:val="none" w:sz="0" w:space="0" w:color="auto"/>
              </w:divBdr>
              <w:divsChild>
                <w:div w:id="1252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rectory.arizona.edu/departments" TargetMode="External"/><Relationship Id="rId5" Type="http://schemas.openxmlformats.org/officeDocument/2006/relationships/hyperlink" Target="https://catalog.arizona.edu/definitions-key-term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1</cp:revision>
  <dcterms:created xsi:type="dcterms:W3CDTF">2019-08-22T17:20:00Z</dcterms:created>
  <dcterms:modified xsi:type="dcterms:W3CDTF">2019-08-22T17:21:00Z</dcterms:modified>
</cp:coreProperties>
</file>