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286" w:rsidRPr="008626B8" w:rsidRDefault="004F3047" w:rsidP="00E31286">
      <w:pPr>
        <w:jc w:val="center"/>
        <w:rPr>
          <w:rFonts w:ascii="Verdana" w:hAnsi="Verdana" w:cs="Arial"/>
          <w:b/>
          <w:color w:val="333333"/>
          <w:sz w:val="20"/>
          <w:szCs w:val="20"/>
          <w:shd w:val="clear" w:color="auto" w:fill="FFFFFF"/>
        </w:rPr>
      </w:pPr>
      <w:r>
        <w:rPr>
          <w:rFonts w:ascii="Verdana" w:hAnsi="Verdana" w:cs="Arial"/>
          <w:b/>
          <w:color w:val="333333"/>
          <w:sz w:val="20"/>
          <w:szCs w:val="20"/>
          <w:shd w:val="clear" w:color="auto" w:fill="FFFFFF"/>
        </w:rPr>
        <w:t xml:space="preserve">Proposed Amendment to the </w:t>
      </w:r>
      <w:r w:rsidR="00E31286" w:rsidRPr="008626B8">
        <w:rPr>
          <w:rFonts w:ascii="Verdana" w:hAnsi="Verdana" w:cs="Arial"/>
          <w:b/>
          <w:color w:val="333333"/>
          <w:sz w:val="20"/>
          <w:szCs w:val="20"/>
          <w:shd w:val="clear" w:color="auto" w:fill="FFFFFF"/>
        </w:rPr>
        <w:t>General Education Foundations Second Language Requirement</w:t>
      </w:r>
    </w:p>
    <w:p w:rsidR="00E31286" w:rsidRPr="004F3047" w:rsidRDefault="004F3047" w:rsidP="00E31286">
      <w:pPr>
        <w:jc w:val="center"/>
        <w:rPr>
          <w:rFonts w:ascii="Verdana" w:hAnsi="Verdana" w:cs="Arial"/>
          <w:i/>
          <w:color w:val="333333"/>
          <w:sz w:val="20"/>
          <w:szCs w:val="20"/>
          <w:shd w:val="clear" w:color="auto" w:fill="FFFFFF"/>
        </w:rPr>
      </w:pPr>
      <w:r w:rsidRPr="004F3047">
        <w:rPr>
          <w:rFonts w:ascii="Verdana" w:hAnsi="Verdana" w:cs="Arial"/>
          <w:i/>
          <w:color w:val="333333"/>
          <w:sz w:val="20"/>
          <w:szCs w:val="20"/>
          <w:shd w:val="clear" w:color="auto" w:fill="FFFFFF"/>
        </w:rPr>
        <w:t>Approved by UWGEC, 12/18/2019</w:t>
      </w:r>
      <w:r w:rsidR="00D071DD">
        <w:rPr>
          <w:rFonts w:ascii="Verdana" w:hAnsi="Verdana" w:cs="Arial"/>
          <w:i/>
          <w:color w:val="333333"/>
          <w:sz w:val="20"/>
          <w:szCs w:val="20"/>
          <w:shd w:val="clear" w:color="auto" w:fill="FFFFFF"/>
        </w:rPr>
        <w:t>; approved by UGC Curriculum and Policies Subcommittee, 1/28/2020</w:t>
      </w:r>
    </w:p>
    <w:p w:rsidR="00E31286" w:rsidRPr="008626B8" w:rsidRDefault="00E31286" w:rsidP="00E31286">
      <w:pPr>
        <w:rPr>
          <w:rFonts w:ascii="Verdana" w:hAnsi="Verdana" w:cs="Arial"/>
          <w:color w:val="333333"/>
          <w:sz w:val="20"/>
          <w:szCs w:val="20"/>
          <w:shd w:val="clear" w:color="auto" w:fill="FFFFFF"/>
        </w:rPr>
      </w:pPr>
    </w:p>
    <w:p w:rsidR="00E31286" w:rsidRPr="008626B8" w:rsidRDefault="00E31286" w:rsidP="00E31286">
      <w:pPr>
        <w:rPr>
          <w:rFonts w:ascii="Verdana" w:hAnsi="Verdana" w:cs="Arial"/>
          <w:b/>
          <w:color w:val="333333"/>
          <w:sz w:val="20"/>
          <w:szCs w:val="20"/>
          <w:shd w:val="clear" w:color="auto" w:fill="FFFFFF"/>
        </w:rPr>
      </w:pPr>
      <w:r w:rsidRPr="008626B8">
        <w:rPr>
          <w:rFonts w:ascii="Verdana" w:hAnsi="Verdana" w:cs="Arial"/>
          <w:b/>
          <w:color w:val="333333"/>
          <w:sz w:val="20"/>
          <w:szCs w:val="20"/>
          <w:shd w:val="clear" w:color="auto" w:fill="FFFFFF"/>
        </w:rPr>
        <w:t xml:space="preserve">Relevant section of the </w:t>
      </w:r>
      <w:hyperlink r:id="rId4" w:history="1">
        <w:r w:rsidR="00694646" w:rsidRPr="008626B8">
          <w:rPr>
            <w:rStyle w:val="Hyperlink"/>
            <w:rFonts w:ascii="Verdana" w:hAnsi="Verdana" w:cs="Arial"/>
            <w:b/>
            <w:sz w:val="20"/>
            <w:szCs w:val="20"/>
          </w:rPr>
          <w:t>catalog policy on the Second L</w:t>
        </w:r>
        <w:r w:rsidRPr="008626B8">
          <w:rPr>
            <w:rStyle w:val="Hyperlink"/>
            <w:rFonts w:ascii="Verdana" w:hAnsi="Verdana" w:cs="Arial"/>
            <w:b/>
            <w:sz w:val="20"/>
            <w:szCs w:val="20"/>
          </w:rPr>
          <w:t>a</w:t>
        </w:r>
        <w:r w:rsidR="00694646" w:rsidRPr="008626B8">
          <w:rPr>
            <w:rStyle w:val="Hyperlink"/>
            <w:rFonts w:ascii="Verdana" w:hAnsi="Verdana" w:cs="Arial"/>
            <w:b/>
            <w:sz w:val="20"/>
            <w:szCs w:val="20"/>
          </w:rPr>
          <w:t>nguage R</w:t>
        </w:r>
        <w:r w:rsidRPr="008626B8">
          <w:rPr>
            <w:rStyle w:val="Hyperlink"/>
            <w:rFonts w:ascii="Verdana" w:hAnsi="Verdana" w:cs="Arial"/>
            <w:b/>
            <w:sz w:val="20"/>
            <w:szCs w:val="20"/>
          </w:rPr>
          <w:t>equirement</w:t>
        </w:r>
      </w:hyperlink>
      <w:r w:rsidRPr="008626B8">
        <w:rPr>
          <w:rFonts w:ascii="Verdana" w:hAnsi="Verdana" w:cs="Arial"/>
          <w:b/>
          <w:color w:val="333333"/>
          <w:sz w:val="20"/>
          <w:szCs w:val="20"/>
          <w:shd w:val="clear" w:color="auto" w:fill="FFFFFF"/>
        </w:rPr>
        <w:t>:</w:t>
      </w:r>
    </w:p>
    <w:p w:rsidR="00694646" w:rsidRPr="008626B8" w:rsidRDefault="00694646" w:rsidP="00E31286">
      <w:pPr>
        <w:rPr>
          <w:rFonts w:ascii="Verdana" w:hAnsi="Verdana" w:cs="Arial"/>
          <w:color w:val="333333"/>
          <w:sz w:val="20"/>
          <w:szCs w:val="20"/>
          <w:shd w:val="clear" w:color="auto" w:fill="FFFFFF"/>
        </w:rPr>
      </w:pPr>
      <w:bookmarkStart w:id="0" w:name="_GoBack"/>
      <w:r w:rsidRPr="008626B8">
        <w:rPr>
          <w:rFonts w:ascii="Verdana" w:hAnsi="Verdana" w:cs="Arial"/>
          <w:color w:val="333333"/>
          <w:sz w:val="20"/>
          <w:szCs w:val="20"/>
          <w:shd w:val="clear" w:color="auto" w:fill="FFFFFF"/>
        </w:rPr>
        <w:t xml:space="preserve">U.S. students who are native speakers of a language other than English (e.g. Spanish, </w:t>
      </w:r>
      <w:bookmarkEnd w:id="0"/>
      <w:r w:rsidRPr="008626B8">
        <w:rPr>
          <w:rFonts w:ascii="Verdana" w:hAnsi="Verdana" w:cs="Arial"/>
          <w:color w:val="333333"/>
          <w:sz w:val="20"/>
          <w:szCs w:val="20"/>
          <w:shd w:val="clear" w:color="auto" w:fill="FFFFFF"/>
        </w:rPr>
        <w:t>American Sign Language, Navajo) may satisfy the requirement through a proficiency exam administered by the appropriate department.</w:t>
      </w:r>
    </w:p>
    <w:p w:rsidR="00694646" w:rsidRPr="008626B8" w:rsidRDefault="00694646" w:rsidP="00E31286">
      <w:pPr>
        <w:rPr>
          <w:rFonts w:ascii="Verdana" w:hAnsi="Verdana" w:cs="Arial"/>
          <w:color w:val="333333"/>
          <w:sz w:val="20"/>
          <w:szCs w:val="20"/>
          <w:shd w:val="clear" w:color="auto" w:fill="FFFFFF"/>
        </w:rPr>
      </w:pPr>
    </w:p>
    <w:p w:rsidR="00E31286" w:rsidRPr="008626B8" w:rsidRDefault="00E31286" w:rsidP="00E31286">
      <w:pPr>
        <w:rPr>
          <w:rFonts w:ascii="Verdana" w:hAnsi="Verdana" w:cs="Arial"/>
          <w:color w:val="1F497D"/>
          <w:sz w:val="20"/>
          <w:szCs w:val="20"/>
        </w:rPr>
      </w:pPr>
      <w:r w:rsidRPr="008626B8">
        <w:rPr>
          <w:rFonts w:ascii="Verdana" w:hAnsi="Verdana" w:cs="Arial"/>
          <w:color w:val="333333"/>
          <w:sz w:val="20"/>
          <w:szCs w:val="20"/>
          <w:shd w:val="clear" w:color="auto" w:fill="FFFFFF"/>
        </w:rPr>
        <w:t>International students who are native speakers of languages other than English may fulfill the Second Language Requirement with the Test of English as a Foreign Language (TOEFL) or with the International English Language Testing System (IELTS), provided that it was an admissions requirement and their score was satisfactory for admission to the University of Arizona. Alternatively, in lieu of an acceptable score on one of these standardized tests, an Endorsement from the </w:t>
      </w:r>
      <w:hyperlink r:id="rId5" w:tgtFrame="_blank" w:history="1">
        <w:r w:rsidRPr="008626B8">
          <w:rPr>
            <w:rStyle w:val="Hyperlink"/>
            <w:rFonts w:ascii="Verdana" w:hAnsi="Verdana" w:cs="Arial"/>
            <w:b/>
            <w:bCs/>
            <w:color w:val="8F1124"/>
            <w:sz w:val="20"/>
            <w:szCs w:val="20"/>
            <w:shd w:val="clear" w:color="auto" w:fill="FFFFFF"/>
          </w:rPr>
          <w:t>Center for English as a Second Language (CESL)</w:t>
        </w:r>
        <w:r w:rsidRPr="008626B8">
          <w:rPr>
            <w:rStyle w:val="element-invisible"/>
            <w:rFonts w:ascii="Verdana" w:hAnsi="Verdana" w:cs="Arial"/>
            <w:b/>
            <w:bCs/>
            <w:color w:val="8F1124"/>
            <w:sz w:val="20"/>
            <w:szCs w:val="20"/>
            <w:shd w:val="clear" w:color="auto" w:fill="FFFFFF"/>
          </w:rPr>
          <w:t>(link is external)</w:t>
        </w:r>
      </w:hyperlink>
      <w:r w:rsidRPr="008626B8">
        <w:rPr>
          <w:rFonts w:ascii="Verdana" w:hAnsi="Verdana" w:cs="Arial"/>
          <w:color w:val="333333"/>
          <w:sz w:val="20"/>
          <w:szCs w:val="20"/>
          <w:shd w:val="clear" w:color="auto" w:fill="FFFFFF"/>
        </w:rPr>
        <w:t> may satisfy the Second Language Requirement. U.S. citizens and international students from countries where English is the official language may not use the TOEFL, IELTS, or CESL Endorsement to satisfy the Second Language Requirement; those students must meet the requirement through one of the options stated above.</w:t>
      </w:r>
    </w:p>
    <w:p w:rsidR="00E31286" w:rsidRPr="008626B8" w:rsidRDefault="00E31286">
      <w:pPr>
        <w:rPr>
          <w:rFonts w:ascii="Verdana" w:hAnsi="Verdana" w:cs="Arial"/>
          <w:sz w:val="20"/>
          <w:szCs w:val="20"/>
        </w:rPr>
      </w:pPr>
    </w:p>
    <w:p w:rsidR="00540E88" w:rsidRPr="008626B8" w:rsidRDefault="006833DB">
      <w:pPr>
        <w:rPr>
          <w:rFonts w:ascii="Verdana" w:hAnsi="Verdana" w:cs="Arial"/>
          <w:sz w:val="20"/>
          <w:szCs w:val="20"/>
        </w:rPr>
      </w:pPr>
      <w:r w:rsidRPr="008626B8">
        <w:rPr>
          <w:rFonts w:ascii="Verdana" w:hAnsi="Verdana" w:cs="Arial"/>
          <w:sz w:val="20"/>
          <w:szCs w:val="20"/>
        </w:rPr>
        <w:t xml:space="preserve">Note: </w:t>
      </w:r>
      <w:r w:rsidR="00E31286" w:rsidRPr="008626B8">
        <w:rPr>
          <w:rFonts w:ascii="Verdana" w:hAnsi="Verdana" w:cs="Arial"/>
          <w:sz w:val="20"/>
          <w:szCs w:val="20"/>
        </w:rPr>
        <w:t xml:space="preserve">Current </w:t>
      </w:r>
      <w:hyperlink r:id="rId6" w:history="1">
        <w:r w:rsidR="00E31286" w:rsidRPr="008626B8">
          <w:rPr>
            <w:rStyle w:val="Hyperlink"/>
            <w:rFonts w:ascii="Verdana" w:hAnsi="Verdana" w:cs="Arial"/>
            <w:sz w:val="20"/>
            <w:szCs w:val="20"/>
          </w:rPr>
          <w:t>temporary policy</w:t>
        </w:r>
      </w:hyperlink>
      <w:r w:rsidR="00E31286" w:rsidRPr="008626B8">
        <w:rPr>
          <w:rFonts w:ascii="Verdana" w:hAnsi="Verdana" w:cs="Arial"/>
          <w:sz w:val="20"/>
          <w:szCs w:val="20"/>
        </w:rPr>
        <w:t xml:space="preserve"> also allows students to meet the requirement by completing the ENGL 107/108 sequence with a minimum “C” grade in ENGL 108.</w:t>
      </w:r>
      <w:r w:rsidR="008626B8">
        <w:rPr>
          <w:rFonts w:ascii="Verdana" w:hAnsi="Verdana" w:cs="Arial"/>
          <w:sz w:val="20"/>
          <w:szCs w:val="20"/>
        </w:rPr>
        <w:t xml:space="preserve"> This is also listed on the Admissions website as one way to demonstrate English proficiency for admission to UA.</w:t>
      </w:r>
    </w:p>
    <w:p w:rsidR="00E31286" w:rsidRPr="008626B8" w:rsidRDefault="00E31286">
      <w:pPr>
        <w:rPr>
          <w:rFonts w:ascii="Verdana" w:hAnsi="Verdana" w:cs="Arial"/>
          <w:sz w:val="20"/>
          <w:szCs w:val="20"/>
        </w:rPr>
      </w:pPr>
    </w:p>
    <w:p w:rsidR="00E31286" w:rsidRPr="008626B8" w:rsidRDefault="00E31286">
      <w:pPr>
        <w:rPr>
          <w:rFonts w:ascii="Verdana" w:hAnsi="Verdana" w:cs="Arial"/>
          <w:b/>
          <w:color w:val="333333"/>
          <w:sz w:val="20"/>
          <w:szCs w:val="20"/>
          <w:shd w:val="clear" w:color="auto" w:fill="FFFFFF"/>
        </w:rPr>
      </w:pPr>
      <w:r w:rsidRPr="008626B8">
        <w:rPr>
          <w:rFonts w:ascii="Verdana" w:hAnsi="Verdana" w:cs="Arial"/>
          <w:b/>
          <w:color w:val="333333"/>
          <w:sz w:val="20"/>
          <w:szCs w:val="20"/>
          <w:shd w:val="clear" w:color="auto" w:fill="FFFFFF"/>
        </w:rPr>
        <w:t xml:space="preserve">Language from the </w:t>
      </w:r>
      <w:hyperlink r:id="rId7" w:history="1">
        <w:r w:rsidRPr="008626B8">
          <w:rPr>
            <w:rStyle w:val="Hyperlink"/>
            <w:rFonts w:ascii="Verdana" w:hAnsi="Verdana" w:cs="Arial"/>
            <w:b/>
            <w:sz w:val="20"/>
            <w:szCs w:val="20"/>
            <w:shd w:val="clear" w:color="auto" w:fill="FFFFFF"/>
          </w:rPr>
          <w:t>Admissions website page addressing English proficiency</w:t>
        </w:r>
      </w:hyperlink>
      <w:r w:rsidRPr="008626B8">
        <w:rPr>
          <w:rFonts w:ascii="Verdana" w:hAnsi="Verdana" w:cs="Arial"/>
          <w:b/>
          <w:color w:val="333333"/>
          <w:sz w:val="20"/>
          <w:szCs w:val="20"/>
          <w:shd w:val="clear" w:color="auto" w:fill="FFFFFF"/>
        </w:rPr>
        <w:t>:</w:t>
      </w:r>
    </w:p>
    <w:p w:rsidR="00E31286" w:rsidRPr="008626B8" w:rsidRDefault="00E31286">
      <w:pPr>
        <w:rPr>
          <w:rFonts w:ascii="Verdana" w:hAnsi="Verdana" w:cs="Arial"/>
          <w:color w:val="333333"/>
          <w:sz w:val="20"/>
          <w:szCs w:val="20"/>
          <w:shd w:val="clear" w:color="auto" w:fill="FFFFFF"/>
        </w:rPr>
      </w:pPr>
      <w:r w:rsidRPr="008626B8">
        <w:rPr>
          <w:rFonts w:ascii="Verdana" w:hAnsi="Verdana" w:cs="Arial"/>
          <w:color w:val="333333"/>
          <w:sz w:val="20"/>
          <w:szCs w:val="20"/>
          <w:shd w:val="clear" w:color="auto" w:fill="FFFFFF"/>
        </w:rPr>
        <w:t xml:space="preserve">International applicants whose primary language is not English, or who attended school in a non-English speaking country, regardless of citizenship, must prove English proficiency. English proficiency may be proven by one or more of the following: </w:t>
      </w:r>
      <w:r w:rsidRPr="008626B8">
        <w:rPr>
          <w:rFonts w:ascii="Verdana" w:hAnsi="Verdana" w:cs="Arial"/>
          <w:i/>
          <w:color w:val="333333"/>
          <w:sz w:val="20"/>
          <w:szCs w:val="20"/>
          <w:shd w:val="clear" w:color="auto" w:fill="FFFFFF"/>
        </w:rPr>
        <w:t xml:space="preserve">(This is followed by a list of </w:t>
      </w:r>
      <w:r w:rsidR="00694646" w:rsidRPr="008626B8">
        <w:rPr>
          <w:rFonts w:ascii="Verdana" w:hAnsi="Verdana" w:cs="Arial"/>
          <w:i/>
          <w:color w:val="333333"/>
          <w:sz w:val="20"/>
          <w:szCs w:val="20"/>
          <w:shd w:val="clear" w:color="auto" w:fill="FFFFFF"/>
        </w:rPr>
        <w:t>options by which a student can prove proficiency</w:t>
      </w:r>
      <w:r w:rsidRPr="008626B8">
        <w:rPr>
          <w:rFonts w:ascii="Verdana" w:hAnsi="Verdana" w:cs="Arial"/>
          <w:i/>
          <w:color w:val="333333"/>
          <w:sz w:val="20"/>
          <w:szCs w:val="20"/>
          <w:shd w:val="clear" w:color="auto" w:fill="FFFFFF"/>
        </w:rPr>
        <w:t>.)</w:t>
      </w:r>
    </w:p>
    <w:p w:rsidR="006833DB" w:rsidRPr="008626B8" w:rsidRDefault="006833DB">
      <w:pPr>
        <w:rPr>
          <w:rFonts w:ascii="Verdana" w:hAnsi="Verdana" w:cs="Arial"/>
          <w:color w:val="333333"/>
          <w:sz w:val="20"/>
          <w:szCs w:val="20"/>
          <w:shd w:val="clear" w:color="auto" w:fill="FFFFFF"/>
        </w:rPr>
      </w:pPr>
    </w:p>
    <w:p w:rsidR="008626B8" w:rsidRPr="008626B8" w:rsidRDefault="008626B8" w:rsidP="008626B8">
      <w:pPr>
        <w:rPr>
          <w:rFonts w:ascii="Verdana" w:hAnsi="Verdana" w:cs="Arial"/>
          <w:b/>
          <w:color w:val="333333"/>
          <w:sz w:val="20"/>
          <w:szCs w:val="20"/>
          <w:shd w:val="clear" w:color="auto" w:fill="FFFFFF"/>
        </w:rPr>
      </w:pPr>
      <w:r w:rsidRPr="008626B8">
        <w:rPr>
          <w:rFonts w:ascii="Verdana" w:hAnsi="Verdana" w:cs="Arial"/>
          <w:b/>
          <w:color w:val="333333"/>
          <w:sz w:val="20"/>
          <w:szCs w:val="20"/>
          <w:shd w:val="clear" w:color="auto" w:fill="FFFFFF"/>
        </w:rPr>
        <w:t>Rationale for updating the wording:</w:t>
      </w:r>
    </w:p>
    <w:p w:rsidR="008626B8" w:rsidRPr="008626B8" w:rsidRDefault="008626B8" w:rsidP="008626B8">
      <w:pPr>
        <w:rPr>
          <w:rFonts w:ascii="Verdana" w:hAnsi="Verdana" w:cs="Arial"/>
          <w:color w:val="333333"/>
          <w:sz w:val="20"/>
          <w:szCs w:val="20"/>
          <w:shd w:val="clear" w:color="auto" w:fill="FFFFFF"/>
        </w:rPr>
      </w:pPr>
      <w:r w:rsidRPr="008626B8">
        <w:rPr>
          <w:rFonts w:ascii="Verdana" w:hAnsi="Verdana" w:cs="Arial"/>
          <w:color w:val="333333"/>
          <w:sz w:val="20"/>
          <w:szCs w:val="20"/>
          <w:shd w:val="clear" w:color="auto" w:fill="FFFFFF"/>
        </w:rPr>
        <w:t xml:space="preserve">Because there are now multiple ways for international student applicants to UA to demonstrate English language proficiency, and because UA </w:t>
      </w:r>
      <w:r>
        <w:rPr>
          <w:rFonts w:ascii="Verdana" w:hAnsi="Verdana" w:cs="Arial"/>
          <w:color w:val="333333"/>
          <w:sz w:val="20"/>
          <w:szCs w:val="20"/>
          <w:shd w:val="clear" w:color="auto" w:fill="FFFFFF"/>
        </w:rPr>
        <w:t>is likely to</w:t>
      </w:r>
      <w:r w:rsidRPr="008626B8">
        <w:rPr>
          <w:rFonts w:ascii="Verdana" w:hAnsi="Verdana" w:cs="Arial"/>
          <w:color w:val="333333"/>
          <w:sz w:val="20"/>
          <w:szCs w:val="20"/>
          <w:shd w:val="clear" w:color="auto" w:fill="FFFFFF"/>
        </w:rPr>
        <w:t xml:space="preserve"> continue to adapt our admissions policy in the future, the catalog wording should be less specific. What is important is to capture the intent of the current policy, which is that students whose primary language is not English, and who have demonstrated sufficient English proficiency to be admitted to UA, have met the General Education Foundations requirement to demonstrate proficiency in two languages.</w:t>
      </w:r>
    </w:p>
    <w:p w:rsidR="008626B8" w:rsidRPr="008626B8" w:rsidRDefault="008626B8" w:rsidP="008626B8">
      <w:pPr>
        <w:rPr>
          <w:rFonts w:ascii="Verdana" w:hAnsi="Verdana" w:cs="Arial"/>
          <w:color w:val="333333"/>
          <w:sz w:val="20"/>
          <w:szCs w:val="20"/>
          <w:shd w:val="clear" w:color="auto" w:fill="FFFFFF"/>
        </w:rPr>
      </w:pPr>
    </w:p>
    <w:p w:rsidR="008626B8" w:rsidRPr="008626B8" w:rsidRDefault="008626B8" w:rsidP="008626B8">
      <w:pPr>
        <w:rPr>
          <w:rFonts w:ascii="Verdana" w:hAnsi="Verdana" w:cs="Arial"/>
          <w:color w:val="333333"/>
          <w:sz w:val="20"/>
          <w:szCs w:val="20"/>
          <w:shd w:val="clear" w:color="auto" w:fill="FFFFFF"/>
        </w:rPr>
      </w:pPr>
      <w:r w:rsidRPr="008626B8">
        <w:rPr>
          <w:rFonts w:ascii="Verdana" w:hAnsi="Verdana" w:cs="Arial"/>
          <w:color w:val="333333"/>
          <w:sz w:val="20"/>
          <w:szCs w:val="20"/>
          <w:shd w:val="clear" w:color="auto" w:fill="FFFFFF"/>
        </w:rPr>
        <w:t xml:space="preserve">Additionally, the term “native speaker” is problematic </w:t>
      </w:r>
      <w:r>
        <w:rPr>
          <w:rFonts w:ascii="Verdana" w:hAnsi="Verdana" w:cs="Arial"/>
          <w:color w:val="333333"/>
          <w:sz w:val="20"/>
          <w:szCs w:val="20"/>
          <w:shd w:val="clear" w:color="auto" w:fill="FFFFFF"/>
        </w:rPr>
        <w:t>to experts in linguistics and second language acquisition. It is</w:t>
      </w:r>
      <w:r w:rsidRPr="008626B8">
        <w:rPr>
          <w:rFonts w:ascii="Verdana" w:hAnsi="Verdana" w:cs="Arial"/>
          <w:color w:val="333333"/>
          <w:sz w:val="20"/>
          <w:szCs w:val="20"/>
          <w:shd w:val="clear" w:color="auto" w:fill="FFFFFF"/>
        </w:rPr>
        <w:t xml:space="preserve"> </w:t>
      </w:r>
      <w:r>
        <w:rPr>
          <w:rFonts w:ascii="Verdana" w:hAnsi="Verdana" w:cs="Arial"/>
          <w:color w:val="333333"/>
          <w:sz w:val="20"/>
          <w:szCs w:val="20"/>
          <w:shd w:val="clear" w:color="auto" w:fill="FFFFFF"/>
        </w:rPr>
        <w:t xml:space="preserve">also </w:t>
      </w:r>
      <w:r w:rsidRPr="008626B8">
        <w:rPr>
          <w:rFonts w:ascii="Verdana" w:hAnsi="Verdana" w:cs="Arial"/>
          <w:color w:val="333333"/>
          <w:sz w:val="20"/>
          <w:szCs w:val="20"/>
          <w:shd w:val="clear" w:color="auto" w:fill="FFFFFF"/>
        </w:rPr>
        <w:t>unnecessary when “speaker” will suffice.</w:t>
      </w:r>
    </w:p>
    <w:p w:rsidR="008626B8" w:rsidRPr="008626B8" w:rsidRDefault="008626B8" w:rsidP="008626B8">
      <w:pPr>
        <w:rPr>
          <w:rFonts w:ascii="Verdana" w:hAnsi="Verdana" w:cs="Arial"/>
          <w:color w:val="333333"/>
          <w:sz w:val="20"/>
          <w:szCs w:val="20"/>
          <w:shd w:val="clear" w:color="auto" w:fill="FFFFFF"/>
        </w:rPr>
      </w:pPr>
    </w:p>
    <w:p w:rsidR="006833DB" w:rsidRDefault="006833DB">
      <w:pPr>
        <w:rPr>
          <w:rFonts w:ascii="Verdana" w:hAnsi="Verdana" w:cs="Arial"/>
          <w:b/>
          <w:color w:val="333333"/>
          <w:sz w:val="20"/>
          <w:szCs w:val="20"/>
          <w:shd w:val="clear" w:color="auto" w:fill="FFFFFF"/>
        </w:rPr>
      </w:pPr>
      <w:r w:rsidRPr="008626B8">
        <w:rPr>
          <w:rFonts w:ascii="Verdana" w:hAnsi="Verdana" w:cs="Arial"/>
          <w:b/>
          <w:color w:val="333333"/>
          <w:sz w:val="20"/>
          <w:szCs w:val="20"/>
          <w:shd w:val="clear" w:color="auto" w:fill="FFFFFF"/>
        </w:rPr>
        <w:t>Proposed new wording:</w:t>
      </w:r>
    </w:p>
    <w:p w:rsidR="008626B8" w:rsidRPr="008626B8" w:rsidRDefault="008626B8" w:rsidP="008626B8">
      <w:pPr>
        <w:rPr>
          <w:rFonts w:ascii="Verdana" w:hAnsi="Verdana" w:cs="Arial"/>
          <w:color w:val="333333"/>
          <w:sz w:val="20"/>
          <w:szCs w:val="20"/>
          <w:shd w:val="clear" w:color="auto" w:fill="FFFFFF"/>
        </w:rPr>
      </w:pPr>
      <w:r w:rsidRPr="008626B8">
        <w:rPr>
          <w:rFonts w:ascii="Verdana" w:hAnsi="Verdana" w:cs="Arial"/>
          <w:color w:val="333333"/>
          <w:sz w:val="20"/>
          <w:szCs w:val="20"/>
          <w:shd w:val="clear" w:color="auto" w:fill="FFFFFF"/>
        </w:rPr>
        <w:t xml:space="preserve">U.S. students who are </w:t>
      </w:r>
      <w:r w:rsidRPr="008626B8">
        <w:rPr>
          <w:rFonts w:ascii="Verdana" w:hAnsi="Verdana" w:cs="Arial"/>
          <w:strike/>
          <w:color w:val="333333"/>
          <w:sz w:val="20"/>
          <w:szCs w:val="20"/>
          <w:shd w:val="clear" w:color="auto" w:fill="FFFFFF"/>
        </w:rPr>
        <w:t>native</w:t>
      </w:r>
      <w:r w:rsidRPr="008626B8">
        <w:rPr>
          <w:rFonts w:ascii="Verdana" w:hAnsi="Verdana" w:cs="Arial"/>
          <w:color w:val="333333"/>
          <w:sz w:val="20"/>
          <w:szCs w:val="20"/>
          <w:shd w:val="clear" w:color="auto" w:fill="FFFFFF"/>
        </w:rPr>
        <w:t xml:space="preserve"> speakers of a language other than English (e.g. Spanish, American Sign Language, Navajo) may satisfy the requirement through a proficiency exam administered by the appropriate department.</w:t>
      </w:r>
    </w:p>
    <w:p w:rsidR="008626B8" w:rsidRPr="008626B8" w:rsidRDefault="008626B8" w:rsidP="008626B8">
      <w:pPr>
        <w:rPr>
          <w:rFonts w:ascii="Verdana" w:hAnsi="Verdana" w:cs="Arial"/>
          <w:color w:val="333333"/>
          <w:sz w:val="20"/>
          <w:szCs w:val="20"/>
          <w:shd w:val="clear" w:color="auto" w:fill="FFFFFF"/>
        </w:rPr>
      </w:pPr>
    </w:p>
    <w:p w:rsidR="006833DB" w:rsidRPr="008626B8" w:rsidRDefault="006833DB">
      <w:pPr>
        <w:rPr>
          <w:rFonts w:ascii="Verdana" w:hAnsi="Verdana" w:cs="Arial"/>
          <w:sz w:val="20"/>
          <w:szCs w:val="20"/>
        </w:rPr>
      </w:pPr>
      <w:r w:rsidRPr="008626B8">
        <w:rPr>
          <w:rFonts w:ascii="Verdana" w:hAnsi="Verdana" w:cs="Arial"/>
          <w:color w:val="333333"/>
          <w:sz w:val="20"/>
          <w:szCs w:val="20"/>
          <w:shd w:val="clear" w:color="auto" w:fill="FFFFFF"/>
        </w:rPr>
        <w:t xml:space="preserve">International students whose primary language is not English and </w:t>
      </w:r>
      <w:r w:rsidR="00694646" w:rsidRPr="008626B8">
        <w:rPr>
          <w:rFonts w:ascii="Verdana" w:hAnsi="Verdana" w:cs="Arial"/>
          <w:color w:val="333333"/>
          <w:sz w:val="20"/>
          <w:szCs w:val="20"/>
          <w:shd w:val="clear" w:color="auto" w:fill="FFFFFF"/>
        </w:rPr>
        <w:t>who</w:t>
      </w:r>
      <w:r w:rsidRPr="008626B8">
        <w:rPr>
          <w:rFonts w:ascii="Verdana" w:hAnsi="Verdana" w:cs="Arial"/>
          <w:color w:val="333333"/>
          <w:sz w:val="20"/>
          <w:szCs w:val="20"/>
          <w:shd w:val="clear" w:color="auto" w:fill="FFFFFF"/>
        </w:rPr>
        <w:t xml:space="preserve"> had to prove English proficiency to be admitted to the University </w:t>
      </w:r>
      <w:r w:rsidR="00DE3097">
        <w:rPr>
          <w:rFonts w:ascii="Verdana" w:hAnsi="Verdana" w:cs="Arial"/>
          <w:color w:val="333333"/>
          <w:sz w:val="20"/>
          <w:szCs w:val="20"/>
          <w:shd w:val="clear" w:color="auto" w:fill="FFFFFF"/>
        </w:rPr>
        <w:t>have thereby fulfilled the Second Language Requirement</w:t>
      </w:r>
      <w:r w:rsidR="00694646" w:rsidRPr="008626B8">
        <w:rPr>
          <w:rFonts w:ascii="Verdana" w:hAnsi="Verdana" w:cs="Arial"/>
          <w:color w:val="333333"/>
          <w:sz w:val="20"/>
          <w:szCs w:val="20"/>
          <w:shd w:val="clear" w:color="auto" w:fill="FFFFFF"/>
        </w:rPr>
        <w:t>.</w:t>
      </w:r>
    </w:p>
    <w:sectPr w:rsidR="006833DB" w:rsidRPr="008626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286"/>
    <w:rsid w:val="004F3047"/>
    <w:rsid w:val="00540E88"/>
    <w:rsid w:val="006833DB"/>
    <w:rsid w:val="00694646"/>
    <w:rsid w:val="008626B8"/>
    <w:rsid w:val="00D071DD"/>
    <w:rsid w:val="00D2365C"/>
    <w:rsid w:val="00DE3097"/>
    <w:rsid w:val="00E31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41047"/>
  <w15:chartTrackingRefBased/>
  <w15:docId w15:val="{8A25B592-22E4-47CC-A25C-417CA3E98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28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1286"/>
    <w:rPr>
      <w:color w:val="0563C1"/>
      <w:u w:val="single"/>
    </w:rPr>
  </w:style>
  <w:style w:type="character" w:customStyle="1" w:styleId="element-invisible">
    <w:name w:val="element-invisible"/>
    <w:basedOn w:val="DefaultParagraphFont"/>
    <w:rsid w:val="00E31286"/>
  </w:style>
  <w:style w:type="character" w:styleId="FollowedHyperlink">
    <w:name w:val="FollowedHyperlink"/>
    <w:basedOn w:val="DefaultParagraphFont"/>
    <w:uiPriority w:val="99"/>
    <w:semiHidden/>
    <w:unhideWhenUsed/>
    <w:rsid w:val="006833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7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dmissions.arizona.edu/how-to-apply/international/english-proficien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dvising.arizona.edu/sites/default/files/Second%20Language-Temporary%20Measure%206-28-18.pdf" TargetMode="External"/><Relationship Id="rId5" Type="http://schemas.openxmlformats.org/officeDocument/2006/relationships/hyperlink" Target="http://www.cesl.arizona.edu/" TargetMode="External"/><Relationship Id="rId4" Type="http://schemas.openxmlformats.org/officeDocument/2006/relationships/hyperlink" Target="https://catalog.arizona.edu/policy/second-language-requirement-undergraduate-degree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Kimberly A - (kjones)</dc:creator>
  <cp:keywords/>
  <dc:description/>
  <cp:lastModifiedBy>Sorg, Abbie</cp:lastModifiedBy>
  <cp:revision>5</cp:revision>
  <dcterms:created xsi:type="dcterms:W3CDTF">2019-12-13T20:07:00Z</dcterms:created>
  <dcterms:modified xsi:type="dcterms:W3CDTF">2020-02-06T19:42:00Z</dcterms:modified>
</cp:coreProperties>
</file>