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561A" w14:textId="0BB82493" w:rsidR="000A41E3" w:rsidRPr="006B5740" w:rsidRDefault="000A41E3" w:rsidP="000A41E3">
      <w:pPr>
        <w:jc w:val="center"/>
        <w:rPr>
          <w:b/>
          <w:sz w:val="24"/>
          <w:szCs w:val="24"/>
        </w:rPr>
      </w:pPr>
      <w:r w:rsidRPr="006B5740">
        <w:rPr>
          <w:b/>
          <w:sz w:val="24"/>
          <w:szCs w:val="24"/>
        </w:rPr>
        <w:t>Academic Policies and Programs Reviewed by Undergraduate Council, AY 201</w:t>
      </w:r>
      <w:r>
        <w:rPr>
          <w:b/>
          <w:sz w:val="24"/>
          <w:szCs w:val="24"/>
        </w:rPr>
        <w:t>8</w:t>
      </w:r>
      <w:r w:rsidRPr="006B5740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9</w:t>
      </w:r>
    </w:p>
    <w:p w14:paraId="50370813" w14:textId="5B83D8B4" w:rsidR="000A41E3" w:rsidRPr="006B5740" w:rsidRDefault="000A41E3" w:rsidP="000A41E3">
      <w:pPr>
        <w:jc w:val="center"/>
        <w:rPr>
          <w:sz w:val="24"/>
          <w:szCs w:val="24"/>
        </w:rPr>
      </w:pPr>
      <w:r w:rsidRPr="006B5740">
        <w:rPr>
          <w:i/>
          <w:sz w:val="24"/>
          <w:szCs w:val="24"/>
        </w:rPr>
        <w:t xml:space="preserve">Prepared by Celeste Pardee and </w:t>
      </w:r>
      <w:r>
        <w:rPr>
          <w:i/>
          <w:sz w:val="24"/>
          <w:szCs w:val="24"/>
        </w:rPr>
        <w:t>Martin Marquez</w:t>
      </w:r>
      <w:r w:rsidRPr="006B5740">
        <w:rPr>
          <w:i/>
          <w:sz w:val="24"/>
          <w:szCs w:val="24"/>
        </w:rPr>
        <w:t>, 8/</w:t>
      </w:r>
      <w:r>
        <w:rPr>
          <w:i/>
          <w:sz w:val="24"/>
          <w:szCs w:val="24"/>
        </w:rPr>
        <w:t>2</w:t>
      </w:r>
      <w:r w:rsidRPr="006B5740">
        <w:rPr>
          <w:i/>
          <w:sz w:val="24"/>
          <w:szCs w:val="24"/>
        </w:rPr>
        <w:t>/1</w:t>
      </w:r>
      <w:r>
        <w:rPr>
          <w:i/>
          <w:sz w:val="24"/>
          <w:szCs w:val="24"/>
        </w:rPr>
        <w:t>9</w:t>
      </w:r>
    </w:p>
    <w:p w14:paraId="6A3D9891" w14:textId="77777777" w:rsidR="000A41E3" w:rsidRDefault="000A41E3" w:rsidP="000A41E3">
      <w:pPr>
        <w:jc w:val="center"/>
        <w:rPr>
          <w:b/>
          <w:sz w:val="28"/>
          <w:szCs w:val="28"/>
        </w:rPr>
      </w:pPr>
    </w:p>
    <w:p w14:paraId="5812E072" w14:textId="77777777" w:rsidR="000A41E3" w:rsidRPr="006B5740" w:rsidRDefault="000A41E3" w:rsidP="000A41E3">
      <w:pPr>
        <w:pStyle w:val="ListParagraph"/>
        <w:numPr>
          <w:ilvl w:val="0"/>
          <w:numId w:val="3"/>
        </w:numPr>
        <w:ind w:left="0" w:hanging="360"/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 </w:t>
      </w:r>
      <w:r w:rsidRPr="006B5740">
        <w:rPr>
          <w:b/>
          <w:sz w:val="24"/>
          <w:szCs w:val="28"/>
        </w:rPr>
        <w:t xml:space="preserve">Academic Policy Proposals Approved </w:t>
      </w:r>
      <w:r>
        <w:rPr>
          <w:b/>
          <w:sz w:val="24"/>
          <w:szCs w:val="28"/>
        </w:rPr>
        <w:t xml:space="preserve">or Considered </w:t>
      </w:r>
      <w:r w:rsidRPr="006B5740">
        <w:rPr>
          <w:b/>
          <w:sz w:val="24"/>
          <w:szCs w:val="28"/>
        </w:rPr>
        <w:t xml:space="preserve">by Undergraduate Council </w:t>
      </w:r>
    </w:p>
    <w:p w14:paraId="67395339" w14:textId="77777777" w:rsidR="000A41E3" w:rsidRPr="006B5740" w:rsidRDefault="000A41E3" w:rsidP="000A41E3">
      <w:pPr>
        <w:rPr>
          <w:b/>
          <w:sz w:val="24"/>
          <w:szCs w:val="28"/>
        </w:rPr>
      </w:pPr>
    </w:p>
    <w:p w14:paraId="1D3A9B6F" w14:textId="51FA8F41" w:rsidR="000A41E3" w:rsidRPr="006B5740" w:rsidRDefault="000A41E3" w:rsidP="000A41E3">
      <w:pPr>
        <w:spacing w:after="120"/>
        <w:rPr>
          <w:b/>
          <w:sz w:val="24"/>
          <w:szCs w:val="28"/>
        </w:rPr>
      </w:pPr>
      <w:r w:rsidRPr="006B5740">
        <w:rPr>
          <w:sz w:val="24"/>
          <w:szCs w:val="28"/>
          <w:u w:val="single"/>
        </w:rPr>
        <w:t xml:space="preserve">Approved by </w:t>
      </w:r>
      <w:r>
        <w:rPr>
          <w:sz w:val="24"/>
          <w:szCs w:val="28"/>
          <w:u w:val="single"/>
        </w:rPr>
        <w:t xml:space="preserve">Undergraduate Council and </w:t>
      </w:r>
      <w:r w:rsidRPr="006B5740">
        <w:rPr>
          <w:sz w:val="24"/>
          <w:szCs w:val="28"/>
          <w:u w:val="single"/>
        </w:rPr>
        <w:t xml:space="preserve">Faculty Senate, </w:t>
      </w:r>
      <w:r>
        <w:rPr>
          <w:sz w:val="24"/>
          <w:szCs w:val="28"/>
          <w:u w:val="single"/>
        </w:rPr>
        <w:t>AY</w:t>
      </w:r>
      <w:r w:rsidRPr="006B5740">
        <w:rPr>
          <w:sz w:val="24"/>
          <w:szCs w:val="28"/>
          <w:u w:val="single"/>
        </w:rPr>
        <w:t xml:space="preserve"> 201</w:t>
      </w:r>
      <w:r>
        <w:rPr>
          <w:sz w:val="24"/>
          <w:szCs w:val="28"/>
          <w:u w:val="single"/>
        </w:rPr>
        <w:t>8</w:t>
      </w:r>
      <w:r w:rsidRPr="006B5740">
        <w:rPr>
          <w:sz w:val="24"/>
          <w:szCs w:val="28"/>
          <w:u w:val="single"/>
        </w:rPr>
        <w:t>-1</w:t>
      </w:r>
      <w:r>
        <w:rPr>
          <w:sz w:val="24"/>
          <w:szCs w:val="28"/>
          <w:u w:val="single"/>
        </w:rPr>
        <w:t>9</w:t>
      </w:r>
    </w:p>
    <w:p w14:paraId="6C69B01D" w14:textId="53B757F1" w:rsidR="000A41E3" w:rsidRPr="00454DF6" w:rsidRDefault="003F66D1" w:rsidP="000A41E3">
      <w:pPr>
        <w:pStyle w:val="ListParagraph"/>
        <w:numPr>
          <w:ilvl w:val="0"/>
          <w:numId w:val="1"/>
        </w:numPr>
        <w:ind w:left="806"/>
        <w:rPr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Course Type/Component </w:t>
      </w:r>
      <w:r w:rsidR="002F2127">
        <w:rPr>
          <w:b/>
          <w:sz w:val="24"/>
          <w:szCs w:val="28"/>
        </w:rPr>
        <w:t>d</w:t>
      </w:r>
      <w:r>
        <w:rPr>
          <w:b/>
          <w:sz w:val="24"/>
          <w:szCs w:val="28"/>
        </w:rPr>
        <w:t>efinitions</w:t>
      </w:r>
      <w:r w:rsidR="000A41E3">
        <w:rPr>
          <w:sz w:val="24"/>
          <w:szCs w:val="28"/>
        </w:rPr>
        <w:t>—</w:t>
      </w:r>
      <w:r>
        <w:rPr>
          <w:sz w:val="24"/>
          <w:szCs w:val="28"/>
        </w:rPr>
        <w:t xml:space="preserve">common course types and components (i.e., lecture, lab, discussion, </w:t>
      </w:r>
      <w:proofErr w:type="gramStart"/>
      <w:r>
        <w:rPr>
          <w:sz w:val="24"/>
          <w:szCs w:val="28"/>
        </w:rPr>
        <w:t>studio</w:t>
      </w:r>
      <w:proofErr w:type="gramEnd"/>
      <w:r>
        <w:rPr>
          <w:sz w:val="24"/>
          <w:szCs w:val="28"/>
        </w:rPr>
        <w:t xml:space="preserve">) </w:t>
      </w:r>
      <w:r w:rsidR="002F2127">
        <w:rPr>
          <w:sz w:val="24"/>
          <w:szCs w:val="28"/>
        </w:rPr>
        <w:t>a</w:t>
      </w:r>
      <w:r>
        <w:rPr>
          <w:sz w:val="24"/>
          <w:szCs w:val="28"/>
        </w:rPr>
        <w:t xml:space="preserve">re </w:t>
      </w:r>
      <w:r w:rsidR="002F2127">
        <w:rPr>
          <w:sz w:val="24"/>
          <w:szCs w:val="28"/>
        </w:rPr>
        <w:t xml:space="preserve">now </w:t>
      </w:r>
      <w:r>
        <w:rPr>
          <w:sz w:val="24"/>
          <w:szCs w:val="28"/>
        </w:rPr>
        <w:t>defined on the basis of the typical format, structure, and activities, along with the ABOR-required contact and homework hours</w:t>
      </w:r>
      <w:r w:rsidR="000A41E3">
        <w:rPr>
          <w:sz w:val="24"/>
          <w:szCs w:val="28"/>
        </w:rPr>
        <w:t xml:space="preserve">. </w:t>
      </w:r>
    </w:p>
    <w:p w14:paraId="35EA40E5" w14:textId="67831E8C" w:rsidR="00306B49" w:rsidRPr="00306B49" w:rsidRDefault="003F66D1" w:rsidP="000A41E3">
      <w:pPr>
        <w:pStyle w:val="ListParagraph"/>
        <w:numPr>
          <w:ilvl w:val="0"/>
          <w:numId w:val="1"/>
        </w:numPr>
        <w:ind w:left="806"/>
        <w:rPr>
          <w:sz w:val="24"/>
          <w:szCs w:val="28"/>
          <w:u w:val="single"/>
        </w:rPr>
      </w:pPr>
      <w:r>
        <w:rPr>
          <w:b/>
          <w:bCs/>
          <w:sz w:val="24"/>
          <w:szCs w:val="28"/>
        </w:rPr>
        <w:t xml:space="preserve">Undergraduate course syllabus Policy/Template </w:t>
      </w:r>
      <w:r w:rsidR="002F2127">
        <w:rPr>
          <w:b/>
          <w:bCs/>
          <w:sz w:val="24"/>
          <w:szCs w:val="28"/>
        </w:rPr>
        <w:t>r</w:t>
      </w:r>
      <w:r>
        <w:rPr>
          <w:b/>
          <w:bCs/>
          <w:sz w:val="24"/>
          <w:szCs w:val="28"/>
        </w:rPr>
        <w:t>evisions</w:t>
      </w:r>
      <w:r>
        <w:rPr>
          <w:sz w:val="24"/>
          <w:szCs w:val="28"/>
        </w:rPr>
        <w:t xml:space="preserve">—the policy was revised by separating/clarifying course objectives </w:t>
      </w:r>
      <w:r w:rsidR="002F2127">
        <w:rPr>
          <w:sz w:val="24"/>
          <w:szCs w:val="28"/>
        </w:rPr>
        <w:t>and</w:t>
      </w:r>
      <w:r>
        <w:rPr>
          <w:sz w:val="24"/>
          <w:szCs w:val="28"/>
        </w:rPr>
        <w:t xml:space="preserve"> </w:t>
      </w:r>
      <w:r w:rsidR="00306B49">
        <w:rPr>
          <w:sz w:val="24"/>
          <w:szCs w:val="28"/>
        </w:rPr>
        <w:t xml:space="preserve">expected </w:t>
      </w:r>
      <w:r>
        <w:rPr>
          <w:sz w:val="24"/>
          <w:szCs w:val="28"/>
        </w:rPr>
        <w:t>learning outcomes</w:t>
      </w:r>
      <w:r w:rsidR="00306B49">
        <w:rPr>
          <w:sz w:val="24"/>
          <w:szCs w:val="28"/>
        </w:rPr>
        <w:t>; additionally</w:t>
      </w:r>
      <w:r w:rsidR="00304255">
        <w:rPr>
          <w:sz w:val="24"/>
          <w:szCs w:val="28"/>
        </w:rPr>
        <w:t>,</w:t>
      </w:r>
      <w:r w:rsidR="00306B49">
        <w:rPr>
          <w:sz w:val="24"/>
          <w:szCs w:val="28"/>
        </w:rPr>
        <w:t xml:space="preserve"> the template</w:t>
      </w:r>
      <w:r w:rsidR="00304255">
        <w:rPr>
          <w:sz w:val="24"/>
          <w:szCs w:val="28"/>
        </w:rPr>
        <w:t xml:space="preserve"> was revised with </w:t>
      </w:r>
      <w:r w:rsidR="00306B49">
        <w:rPr>
          <w:sz w:val="24"/>
          <w:szCs w:val="28"/>
        </w:rPr>
        <w:t>recommended language on the Absence/Class Participation Policy.</w:t>
      </w:r>
    </w:p>
    <w:p w14:paraId="56074362" w14:textId="393A7833" w:rsidR="00306B49" w:rsidRPr="00B326DD" w:rsidRDefault="00306B49" w:rsidP="000A41E3">
      <w:pPr>
        <w:pStyle w:val="ListParagraph"/>
        <w:numPr>
          <w:ilvl w:val="0"/>
          <w:numId w:val="1"/>
        </w:numPr>
        <w:ind w:left="806"/>
        <w:rPr>
          <w:sz w:val="24"/>
          <w:szCs w:val="28"/>
          <w:u w:val="single"/>
        </w:rPr>
      </w:pPr>
      <w:r>
        <w:rPr>
          <w:b/>
          <w:bCs/>
          <w:sz w:val="24"/>
          <w:szCs w:val="28"/>
        </w:rPr>
        <w:t>Small Group Courses with fixed topics/learning outcomes</w:t>
      </w:r>
      <w:r>
        <w:rPr>
          <w:sz w:val="24"/>
          <w:szCs w:val="28"/>
        </w:rPr>
        <w:t xml:space="preserve">—certain House-numbered courses (i.e., colloquia, seminars, and workshops) may now be given unique course numbers </w:t>
      </w:r>
      <w:r w:rsidRPr="00304255">
        <w:rPr>
          <w:sz w:val="24"/>
          <w:szCs w:val="28"/>
        </w:rPr>
        <w:t xml:space="preserve">if </w:t>
      </w:r>
      <w:r>
        <w:rPr>
          <w:sz w:val="24"/>
          <w:szCs w:val="28"/>
        </w:rPr>
        <w:t>they have fixed topics and learning outcomes.</w:t>
      </w:r>
    </w:p>
    <w:p w14:paraId="1322138F" w14:textId="1387BF79" w:rsidR="00B326DD" w:rsidRPr="00306B49" w:rsidRDefault="008E04A2" w:rsidP="000A41E3">
      <w:pPr>
        <w:pStyle w:val="ListParagraph"/>
        <w:numPr>
          <w:ilvl w:val="0"/>
          <w:numId w:val="1"/>
        </w:numPr>
        <w:ind w:left="806"/>
        <w:rPr>
          <w:sz w:val="24"/>
          <w:szCs w:val="28"/>
          <w:u w:val="single"/>
        </w:rPr>
      </w:pPr>
      <w:r>
        <w:rPr>
          <w:b/>
          <w:bCs/>
          <w:sz w:val="24"/>
          <w:szCs w:val="28"/>
        </w:rPr>
        <w:t>Credit-by Exam Policy amendment—</w:t>
      </w:r>
      <w:r w:rsidRPr="008E04A2">
        <w:rPr>
          <w:sz w:val="24"/>
          <w:szCs w:val="28"/>
        </w:rPr>
        <w:t>the German Abitur</w:t>
      </w:r>
      <w:r w:rsidR="00B326DD" w:rsidRPr="008E04A2">
        <w:rPr>
          <w:sz w:val="24"/>
          <w:szCs w:val="28"/>
        </w:rPr>
        <w:t xml:space="preserve"> </w:t>
      </w:r>
      <w:r w:rsidRPr="008E04A2">
        <w:rPr>
          <w:sz w:val="24"/>
          <w:szCs w:val="28"/>
        </w:rPr>
        <w:t>E</w:t>
      </w:r>
      <w:r w:rsidR="00B326DD" w:rsidRPr="008E04A2">
        <w:rPr>
          <w:sz w:val="24"/>
          <w:szCs w:val="28"/>
        </w:rPr>
        <w:t>xaminations,</w:t>
      </w:r>
      <w:r w:rsidR="00B326DD">
        <w:rPr>
          <w:sz w:val="24"/>
          <w:szCs w:val="28"/>
        </w:rPr>
        <w:t xml:space="preserve"> given to German students after their 13</w:t>
      </w:r>
      <w:r w:rsidR="00B326DD" w:rsidRPr="00B326DD">
        <w:rPr>
          <w:sz w:val="24"/>
          <w:szCs w:val="28"/>
          <w:vertAlign w:val="superscript"/>
        </w:rPr>
        <w:t>th</w:t>
      </w:r>
      <w:r w:rsidR="00B326DD">
        <w:rPr>
          <w:sz w:val="24"/>
          <w:szCs w:val="28"/>
        </w:rPr>
        <w:t xml:space="preserve"> year of public education, may be used as a basis for awarding credit toward a UA degree.</w:t>
      </w:r>
      <w:r>
        <w:rPr>
          <w:sz w:val="24"/>
          <w:szCs w:val="28"/>
        </w:rPr>
        <w:t xml:space="preserve">  </w:t>
      </w:r>
      <w:r>
        <w:rPr>
          <w:i/>
          <w:iCs/>
          <w:sz w:val="24"/>
          <w:szCs w:val="28"/>
        </w:rPr>
        <w:t xml:space="preserve">Note: this new Credit-by-Exam option </w:t>
      </w:r>
      <w:r w:rsidR="00304255">
        <w:rPr>
          <w:i/>
          <w:iCs/>
          <w:sz w:val="24"/>
          <w:szCs w:val="28"/>
        </w:rPr>
        <w:t>will be</w:t>
      </w:r>
      <w:r>
        <w:rPr>
          <w:i/>
          <w:iCs/>
          <w:sz w:val="24"/>
          <w:szCs w:val="28"/>
        </w:rPr>
        <w:t xml:space="preserve"> implemented</w:t>
      </w:r>
      <w:r w:rsidR="00304255">
        <w:rPr>
          <w:i/>
          <w:iCs/>
          <w:sz w:val="24"/>
          <w:szCs w:val="28"/>
        </w:rPr>
        <w:t xml:space="preserve"> when faculty curriculum committees determine department equivalencies, if any.</w:t>
      </w:r>
    </w:p>
    <w:p w14:paraId="2D962A9E" w14:textId="06A0508E" w:rsidR="000A41E3" w:rsidRPr="005445F0" w:rsidRDefault="002F2127" w:rsidP="000A41E3">
      <w:pPr>
        <w:pStyle w:val="ListParagraph"/>
        <w:numPr>
          <w:ilvl w:val="0"/>
          <w:numId w:val="1"/>
        </w:numPr>
        <w:ind w:left="806"/>
        <w:rPr>
          <w:sz w:val="24"/>
          <w:szCs w:val="28"/>
          <w:u w:val="single"/>
        </w:rPr>
      </w:pPr>
      <w:r>
        <w:rPr>
          <w:b/>
          <w:bCs/>
          <w:sz w:val="24"/>
          <w:szCs w:val="28"/>
        </w:rPr>
        <w:t>Undergraduate Transfer Credit Policy amendments—</w:t>
      </w:r>
      <w:r>
        <w:rPr>
          <w:sz w:val="24"/>
          <w:szCs w:val="28"/>
        </w:rPr>
        <w:t>the UA now</w:t>
      </w:r>
      <w:r w:rsidR="005445F0">
        <w:rPr>
          <w:sz w:val="24"/>
          <w:szCs w:val="28"/>
        </w:rPr>
        <w:t xml:space="preserve"> gives transfer credit for up to two courses </w:t>
      </w:r>
      <w:r>
        <w:rPr>
          <w:sz w:val="24"/>
          <w:szCs w:val="28"/>
        </w:rPr>
        <w:t>from non-regionally</w:t>
      </w:r>
      <w:r w:rsidR="00304255">
        <w:rPr>
          <w:sz w:val="24"/>
          <w:szCs w:val="28"/>
        </w:rPr>
        <w:t>-</w:t>
      </w:r>
      <w:r>
        <w:rPr>
          <w:sz w:val="24"/>
          <w:szCs w:val="28"/>
        </w:rPr>
        <w:t>accredited institutions,</w:t>
      </w:r>
      <w:r w:rsidR="005445F0">
        <w:rPr>
          <w:sz w:val="24"/>
          <w:szCs w:val="28"/>
        </w:rPr>
        <w:t xml:space="preserve"> and gives up to six elective </w:t>
      </w:r>
      <w:r>
        <w:rPr>
          <w:sz w:val="24"/>
          <w:szCs w:val="28"/>
        </w:rPr>
        <w:t>credit</w:t>
      </w:r>
      <w:r w:rsidR="005445F0">
        <w:rPr>
          <w:sz w:val="24"/>
          <w:szCs w:val="28"/>
        </w:rPr>
        <w:t>s</w:t>
      </w:r>
      <w:r>
        <w:rPr>
          <w:sz w:val="24"/>
          <w:szCs w:val="28"/>
        </w:rPr>
        <w:t xml:space="preserve"> for </w:t>
      </w:r>
      <w:r w:rsidR="00304255">
        <w:rPr>
          <w:sz w:val="24"/>
          <w:szCs w:val="28"/>
        </w:rPr>
        <w:t xml:space="preserve">certified </w:t>
      </w:r>
      <w:r>
        <w:rPr>
          <w:sz w:val="24"/>
          <w:szCs w:val="28"/>
        </w:rPr>
        <w:t>prior learning</w:t>
      </w:r>
      <w:r w:rsidR="005445F0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</w:p>
    <w:p w14:paraId="4D0CF876" w14:textId="68D13F2E" w:rsidR="005445F0" w:rsidRPr="005445F0" w:rsidRDefault="005445F0" w:rsidP="000A41E3">
      <w:pPr>
        <w:pStyle w:val="ListParagraph"/>
        <w:numPr>
          <w:ilvl w:val="0"/>
          <w:numId w:val="1"/>
        </w:numPr>
        <w:ind w:left="806"/>
        <w:rPr>
          <w:sz w:val="24"/>
          <w:szCs w:val="28"/>
          <w:u w:val="single"/>
        </w:rPr>
      </w:pPr>
      <w:r>
        <w:rPr>
          <w:b/>
          <w:bCs/>
          <w:sz w:val="24"/>
          <w:szCs w:val="28"/>
        </w:rPr>
        <w:t>Second Start Readmission application deadline—</w:t>
      </w:r>
      <w:r>
        <w:rPr>
          <w:sz w:val="24"/>
          <w:szCs w:val="28"/>
        </w:rPr>
        <w:t>qualified returning students may now apply for Second Start up until the last day of classes of the first term of readmission.</w:t>
      </w:r>
    </w:p>
    <w:p w14:paraId="3E71C631" w14:textId="5EA73B47" w:rsidR="005445F0" w:rsidRPr="00B326DD" w:rsidRDefault="00B326DD" w:rsidP="000A41E3">
      <w:pPr>
        <w:pStyle w:val="ListParagraph"/>
        <w:numPr>
          <w:ilvl w:val="0"/>
          <w:numId w:val="1"/>
        </w:numPr>
        <w:ind w:left="806"/>
        <w:rPr>
          <w:sz w:val="24"/>
          <w:szCs w:val="28"/>
          <w:u w:val="single"/>
        </w:rPr>
      </w:pPr>
      <w:r>
        <w:rPr>
          <w:b/>
          <w:bCs/>
          <w:sz w:val="24"/>
          <w:szCs w:val="28"/>
        </w:rPr>
        <w:t>Late Registration deadline—</w:t>
      </w:r>
      <w:r>
        <w:rPr>
          <w:sz w:val="24"/>
          <w:szCs w:val="28"/>
        </w:rPr>
        <w:t>the registration deadline and related appeal process have been discontinued, as those were no longer useful.</w:t>
      </w:r>
    </w:p>
    <w:p w14:paraId="1870C4CC" w14:textId="6B700F2E" w:rsidR="00B326DD" w:rsidRPr="00DC374E" w:rsidRDefault="00DC374E" w:rsidP="000A41E3">
      <w:pPr>
        <w:pStyle w:val="ListParagraph"/>
        <w:numPr>
          <w:ilvl w:val="0"/>
          <w:numId w:val="1"/>
        </w:numPr>
        <w:ind w:left="806"/>
        <w:rPr>
          <w:sz w:val="24"/>
          <w:szCs w:val="28"/>
          <w:u w:val="single"/>
        </w:rPr>
      </w:pPr>
      <w:r>
        <w:rPr>
          <w:b/>
          <w:bCs/>
          <w:sz w:val="24"/>
          <w:szCs w:val="28"/>
        </w:rPr>
        <w:t>Internship Policies, Guidelines, and Form revisions—</w:t>
      </w:r>
      <w:r w:rsidRPr="00DC374E">
        <w:rPr>
          <w:sz w:val="24"/>
          <w:szCs w:val="28"/>
        </w:rPr>
        <w:t>policy updates</w:t>
      </w:r>
      <w:r>
        <w:rPr>
          <w:sz w:val="24"/>
          <w:szCs w:val="28"/>
        </w:rPr>
        <w:t xml:space="preserve"> include the number of work hours per credit hour, grading system for these house-numbered courses, and the academic component of an internship experience. </w:t>
      </w:r>
    </w:p>
    <w:p w14:paraId="45034D59" w14:textId="0A4E342E" w:rsidR="00DC374E" w:rsidRPr="00640C0C" w:rsidRDefault="00DC374E" w:rsidP="000A41E3">
      <w:pPr>
        <w:pStyle w:val="ListParagraph"/>
        <w:numPr>
          <w:ilvl w:val="0"/>
          <w:numId w:val="1"/>
        </w:numPr>
        <w:ind w:left="806"/>
        <w:rPr>
          <w:sz w:val="24"/>
          <w:szCs w:val="28"/>
          <w:u w:val="single"/>
        </w:rPr>
      </w:pPr>
      <w:r>
        <w:rPr>
          <w:b/>
          <w:bCs/>
          <w:sz w:val="24"/>
          <w:szCs w:val="28"/>
        </w:rPr>
        <w:t>Undergraduate Academic Eligibility Policy</w:t>
      </w:r>
      <w:r w:rsidR="00E67A46">
        <w:rPr>
          <w:b/>
          <w:bCs/>
          <w:sz w:val="24"/>
          <w:szCs w:val="28"/>
        </w:rPr>
        <w:t>—</w:t>
      </w:r>
      <w:r w:rsidR="00E67A46">
        <w:rPr>
          <w:sz w:val="24"/>
          <w:szCs w:val="28"/>
        </w:rPr>
        <w:t>this policy</w:t>
      </w:r>
      <w:r w:rsidR="007F1E89">
        <w:rPr>
          <w:sz w:val="24"/>
          <w:szCs w:val="28"/>
        </w:rPr>
        <w:t>, which</w:t>
      </w:r>
      <w:r w:rsidR="00E67A46">
        <w:rPr>
          <w:sz w:val="24"/>
          <w:szCs w:val="28"/>
        </w:rPr>
        <w:t xml:space="preserve"> replaces the Academic Standing, Progress, Probation and Disqualification Polic</w:t>
      </w:r>
      <w:r w:rsidR="007F1E89">
        <w:rPr>
          <w:sz w:val="24"/>
          <w:szCs w:val="28"/>
        </w:rPr>
        <w:t>y, is designed to help undergraduates stay on track for degree completion.</w:t>
      </w:r>
    </w:p>
    <w:p w14:paraId="74EDC065" w14:textId="77777777" w:rsidR="000A41E3" w:rsidRPr="006B5740" w:rsidRDefault="000A41E3" w:rsidP="000A41E3">
      <w:pPr>
        <w:rPr>
          <w:sz w:val="24"/>
          <w:szCs w:val="28"/>
        </w:rPr>
      </w:pPr>
    </w:p>
    <w:p w14:paraId="229B3785" w14:textId="77777777" w:rsidR="000A41E3" w:rsidRDefault="000A41E3" w:rsidP="000A41E3">
      <w:pPr>
        <w:spacing w:after="120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Proposals for further consideration by Undergraduate Council</w:t>
      </w:r>
    </w:p>
    <w:p w14:paraId="37ADACFA" w14:textId="34C3A3A7" w:rsidR="000A41E3" w:rsidRPr="00732CDE" w:rsidRDefault="000A41E3" w:rsidP="000A41E3">
      <w:pPr>
        <w:pStyle w:val="ListParagraph"/>
        <w:numPr>
          <w:ilvl w:val="0"/>
          <w:numId w:val="7"/>
        </w:numPr>
        <w:spacing w:after="120"/>
        <w:rPr>
          <w:sz w:val="24"/>
          <w:szCs w:val="28"/>
        </w:rPr>
      </w:pPr>
      <w:r w:rsidRPr="00732CDE">
        <w:rPr>
          <w:b/>
          <w:sz w:val="24"/>
          <w:szCs w:val="28"/>
        </w:rPr>
        <w:t>Undergraduate Certificate Definition, Policies, and Guidel</w:t>
      </w:r>
      <w:r>
        <w:rPr>
          <w:b/>
          <w:sz w:val="24"/>
          <w:szCs w:val="28"/>
        </w:rPr>
        <w:t>ines—</w:t>
      </w:r>
      <w:r w:rsidR="00163C81" w:rsidRPr="00163C81">
        <w:rPr>
          <w:bCs/>
          <w:sz w:val="24"/>
          <w:szCs w:val="28"/>
        </w:rPr>
        <w:t>In Spring 2019</w:t>
      </w:r>
      <w:r>
        <w:rPr>
          <w:sz w:val="24"/>
          <w:szCs w:val="28"/>
        </w:rPr>
        <w:t xml:space="preserve"> </w:t>
      </w:r>
      <w:r w:rsidR="00163C81">
        <w:rPr>
          <w:sz w:val="24"/>
          <w:szCs w:val="28"/>
        </w:rPr>
        <w:t xml:space="preserve">all committees </w:t>
      </w:r>
      <w:r>
        <w:rPr>
          <w:sz w:val="24"/>
          <w:szCs w:val="28"/>
        </w:rPr>
        <w:t xml:space="preserve">approved </w:t>
      </w:r>
      <w:r w:rsidR="00C60848">
        <w:rPr>
          <w:sz w:val="24"/>
          <w:szCs w:val="28"/>
        </w:rPr>
        <w:t>the</w:t>
      </w:r>
      <w:r>
        <w:rPr>
          <w:sz w:val="24"/>
          <w:szCs w:val="28"/>
        </w:rPr>
        <w:t xml:space="preserve"> certificate definition</w:t>
      </w:r>
      <w:r w:rsidR="00163C81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policies/guidelines </w:t>
      </w:r>
      <w:r w:rsidR="00163C81">
        <w:rPr>
          <w:sz w:val="24"/>
          <w:szCs w:val="28"/>
        </w:rPr>
        <w:t>for degree-seeking students on Main Campus;</w:t>
      </w:r>
      <w:r>
        <w:rPr>
          <w:sz w:val="24"/>
          <w:szCs w:val="28"/>
        </w:rPr>
        <w:t xml:space="preserve"> </w:t>
      </w:r>
      <w:r w:rsidR="00C60848">
        <w:rPr>
          <w:sz w:val="24"/>
          <w:szCs w:val="28"/>
        </w:rPr>
        <w:t xml:space="preserve">the </w:t>
      </w:r>
      <w:r w:rsidR="00163C81">
        <w:rPr>
          <w:sz w:val="24"/>
          <w:szCs w:val="28"/>
        </w:rPr>
        <w:t>Provost’s Council decided not to vote on this until UA Global</w:t>
      </w:r>
      <w:r>
        <w:rPr>
          <w:sz w:val="24"/>
          <w:szCs w:val="28"/>
        </w:rPr>
        <w:t xml:space="preserve"> </w:t>
      </w:r>
      <w:r w:rsidR="00163C81">
        <w:rPr>
          <w:sz w:val="24"/>
          <w:szCs w:val="28"/>
        </w:rPr>
        <w:t>propos</w:t>
      </w:r>
      <w:r>
        <w:rPr>
          <w:sz w:val="24"/>
          <w:szCs w:val="28"/>
        </w:rPr>
        <w:t>ed a</w:t>
      </w:r>
      <w:r w:rsidR="00163C81">
        <w:rPr>
          <w:sz w:val="24"/>
          <w:szCs w:val="28"/>
        </w:rPr>
        <w:t>n amend</w:t>
      </w:r>
      <w:r w:rsidR="00C60848">
        <w:rPr>
          <w:sz w:val="24"/>
          <w:szCs w:val="28"/>
        </w:rPr>
        <w:t>ment</w:t>
      </w:r>
      <w:r>
        <w:rPr>
          <w:sz w:val="24"/>
          <w:szCs w:val="28"/>
        </w:rPr>
        <w:t xml:space="preserve"> </w:t>
      </w:r>
      <w:r w:rsidR="00163C81">
        <w:rPr>
          <w:sz w:val="24"/>
          <w:szCs w:val="28"/>
        </w:rPr>
        <w:t>on certificate</w:t>
      </w:r>
      <w:r w:rsidR="00C60848">
        <w:rPr>
          <w:sz w:val="24"/>
          <w:szCs w:val="28"/>
        </w:rPr>
        <w:t xml:space="preserve"> policies/guideline</w:t>
      </w:r>
      <w:r w:rsidR="00163C81">
        <w:rPr>
          <w:sz w:val="24"/>
          <w:szCs w:val="28"/>
        </w:rPr>
        <w:t>s designed for non-degree</w:t>
      </w:r>
      <w:r w:rsidR="00C60848">
        <w:rPr>
          <w:sz w:val="24"/>
          <w:szCs w:val="28"/>
        </w:rPr>
        <w:t xml:space="preserve"> seeking</w:t>
      </w:r>
      <w:r w:rsidR="00163C81">
        <w:rPr>
          <w:sz w:val="24"/>
          <w:szCs w:val="28"/>
        </w:rPr>
        <w:t xml:space="preserve"> and distance location students</w:t>
      </w:r>
      <w:r>
        <w:rPr>
          <w:sz w:val="24"/>
          <w:szCs w:val="28"/>
        </w:rPr>
        <w:t>.</w:t>
      </w:r>
      <w:r w:rsidR="00163C81">
        <w:rPr>
          <w:sz w:val="24"/>
          <w:szCs w:val="28"/>
        </w:rPr>
        <w:t xml:space="preserve"> </w:t>
      </w:r>
    </w:p>
    <w:p w14:paraId="37C4DFA5" w14:textId="0DE6BE2B" w:rsidR="000A41E3" w:rsidRPr="006B5740" w:rsidRDefault="000A41E3" w:rsidP="000A41E3">
      <w:pPr>
        <w:spacing w:after="120"/>
        <w:rPr>
          <w:sz w:val="24"/>
          <w:szCs w:val="28"/>
        </w:rPr>
      </w:pPr>
      <w:r>
        <w:rPr>
          <w:sz w:val="24"/>
          <w:szCs w:val="28"/>
          <w:u w:val="single"/>
        </w:rPr>
        <w:t>Proposals unresolved</w:t>
      </w:r>
      <w:r w:rsidRPr="006B5740">
        <w:rPr>
          <w:sz w:val="24"/>
          <w:szCs w:val="28"/>
          <w:u w:val="single"/>
        </w:rPr>
        <w:t xml:space="preserve"> by Undergr</w:t>
      </w:r>
      <w:r>
        <w:rPr>
          <w:sz w:val="24"/>
          <w:szCs w:val="28"/>
          <w:u w:val="single"/>
        </w:rPr>
        <w:t>aduate Council</w:t>
      </w:r>
    </w:p>
    <w:p w14:paraId="16C48F5E" w14:textId="095B11EE" w:rsidR="000A41E3" w:rsidRPr="00163C81" w:rsidRDefault="00163C81" w:rsidP="000A41E3">
      <w:pPr>
        <w:pStyle w:val="ListParagraph"/>
        <w:numPr>
          <w:ilvl w:val="0"/>
          <w:numId w:val="2"/>
        </w:numPr>
        <w:rPr>
          <w:bCs/>
          <w:sz w:val="24"/>
          <w:szCs w:val="28"/>
        </w:rPr>
      </w:pPr>
      <w:r>
        <w:rPr>
          <w:b/>
          <w:sz w:val="24"/>
          <w:szCs w:val="28"/>
        </w:rPr>
        <w:t>International Transfer Course Work as University Credit—</w:t>
      </w:r>
      <w:r w:rsidRPr="00163C81">
        <w:rPr>
          <w:bCs/>
          <w:sz w:val="24"/>
          <w:szCs w:val="28"/>
        </w:rPr>
        <w:t>In Spr</w:t>
      </w:r>
      <w:r w:rsidR="00304255">
        <w:rPr>
          <w:bCs/>
          <w:sz w:val="24"/>
          <w:szCs w:val="28"/>
        </w:rPr>
        <w:t>i</w:t>
      </w:r>
      <w:r w:rsidRPr="00163C81">
        <w:rPr>
          <w:bCs/>
          <w:sz w:val="24"/>
          <w:szCs w:val="28"/>
        </w:rPr>
        <w:t xml:space="preserve">ng 2019 UA Global proposed </w:t>
      </w:r>
      <w:r w:rsidR="00304255">
        <w:rPr>
          <w:bCs/>
          <w:sz w:val="24"/>
          <w:szCs w:val="28"/>
        </w:rPr>
        <w:t xml:space="preserve">that course work completed at certain UA Study Abroad </w:t>
      </w:r>
      <w:r w:rsidR="00C60848">
        <w:rPr>
          <w:bCs/>
          <w:sz w:val="24"/>
          <w:szCs w:val="28"/>
        </w:rPr>
        <w:t>site</w:t>
      </w:r>
      <w:r w:rsidR="00304255">
        <w:rPr>
          <w:bCs/>
          <w:sz w:val="24"/>
          <w:szCs w:val="28"/>
        </w:rPr>
        <w:t>s be accepted as UA residence credit</w:t>
      </w:r>
      <w:r w:rsidR="00C60848">
        <w:rPr>
          <w:bCs/>
          <w:sz w:val="24"/>
          <w:szCs w:val="28"/>
        </w:rPr>
        <w:t xml:space="preserve"> (instead of transfer credit)</w:t>
      </w:r>
      <w:r w:rsidR="00304255">
        <w:rPr>
          <w:bCs/>
          <w:sz w:val="24"/>
          <w:szCs w:val="28"/>
        </w:rPr>
        <w:t>.  UGC sent considerable feedback to UA Global and is awaiting a revised proposal for consideration by the Curriculum/Policies Subcommittee.</w:t>
      </w:r>
    </w:p>
    <w:p w14:paraId="1B7DA4BB" w14:textId="77777777" w:rsidR="000A41E3" w:rsidRPr="006B5740" w:rsidRDefault="000A41E3" w:rsidP="000A41E3">
      <w:pPr>
        <w:pStyle w:val="ListParagraph"/>
        <w:rPr>
          <w:sz w:val="24"/>
          <w:szCs w:val="28"/>
        </w:rPr>
      </w:pPr>
    </w:p>
    <w:p w14:paraId="3E25696F" w14:textId="77777777" w:rsidR="000A41E3" w:rsidRPr="005037AF" w:rsidRDefault="000A41E3" w:rsidP="000A41E3">
      <w:pPr>
        <w:pStyle w:val="ListParagraph"/>
        <w:numPr>
          <w:ilvl w:val="0"/>
          <w:numId w:val="3"/>
        </w:numPr>
        <w:ind w:left="0" w:hanging="360"/>
        <w:rPr>
          <w:b/>
          <w:sz w:val="24"/>
          <w:szCs w:val="24"/>
        </w:rPr>
      </w:pPr>
      <w:r>
        <w:rPr>
          <w:b/>
          <w:sz w:val="24"/>
          <w:szCs w:val="28"/>
        </w:rPr>
        <w:lastRenderedPageBreak/>
        <w:t xml:space="preserve">New </w:t>
      </w:r>
      <w:r w:rsidRPr="006B5740">
        <w:rPr>
          <w:b/>
          <w:sz w:val="24"/>
          <w:szCs w:val="28"/>
        </w:rPr>
        <w:t>Academic Program Proposals Approved by Undergraduate Council</w:t>
      </w:r>
      <w:r>
        <w:rPr>
          <w:b/>
          <w:sz w:val="24"/>
          <w:szCs w:val="28"/>
        </w:rPr>
        <w:t xml:space="preserve"> and Implemented by the University</w:t>
      </w:r>
      <w:r>
        <w:rPr>
          <w:b/>
          <w:sz w:val="24"/>
          <w:szCs w:val="28"/>
        </w:rPr>
        <w:br/>
      </w:r>
    </w:p>
    <w:p w14:paraId="3C4A9673" w14:textId="77777777" w:rsidR="000A41E3" w:rsidRDefault="000A41E3" w:rsidP="000A41E3">
      <w:pPr>
        <w:pStyle w:val="ListParagraph"/>
        <w:ind w:left="0"/>
        <w:rPr>
          <w:sz w:val="24"/>
          <w:szCs w:val="28"/>
          <w:u w:val="single"/>
        </w:rPr>
      </w:pPr>
      <w:r w:rsidRPr="009126EE">
        <w:rPr>
          <w:sz w:val="24"/>
          <w:szCs w:val="28"/>
          <w:u w:val="single"/>
        </w:rPr>
        <w:t>Majors</w:t>
      </w:r>
    </w:p>
    <w:p w14:paraId="147A8C6D" w14:textId="3F151169" w:rsidR="000A41E3" w:rsidRDefault="00DF2CA7" w:rsidP="000A41E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BAS in Cyber Operations</w:t>
      </w:r>
    </w:p>
    <w:p w14:paraId="2649C2E9" w14:textId="225623FD" w:rsidR="00DF2CA7" w:rsidRDefault="00DF2CA7" w:rsidP="000A41E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BAS in Organizational Leadership and Regional Commerce</w:t>
      </w:r>
    </w:p>
    <w:p w14:paraId="5DAF73DB" w14:textId="39D9196B" w:rsidR="00DF2CA7" w:rsidRDefault="00DF2CA7" w:rsidP="000A41E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BS in Agricultural Systems Management</w:t>
      </w:r>
    </w:p>
    <w:p w14:paraId="58B0F503" w14:textId="29968C4F" w:rsidR="00DF2CA7" w:rsidRDefault="00DF2CA7" w:rsidP="000A41E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BS in Applied Physics</w:t>
      </w:r>
    </w:p>
    <w:p w14:paraId="0F917816" w14:textId="0E52FC62" w:rsidR="00DF2CA7" w:rsidRDefault="00DF2CA7" w:rsidP="000A41E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 xml:space="preserve">BS in </w:t>
      </w:r>
      <w:proofErr w:type="spellStart"/>
      <w:r>
        <w:rPr>
          <w:sz w:val="24"/>
          <w:szCs w:val="28"/>
        </w:rPr>
        <w:t>Biosystems</w:t>
      </w:r>
      <w:proofErr w:type="spellEnd"/>
      <w:r>
        <w:rPr>
          <w:sz w:val="24"/>
          <w:szCs w:val="28"/>
        </w:rPr>
        <w:t xml:space="preserve"> Analytics and Technology</w:t>
      </w:r>
    </w:p>
    <w:p w14:paraId="3F7B8B2F" w14:textId="73C3F95A" w:rsidR="000A41E3" w:rsidRPr="008264B1" w:rsidRDefault="00DF2CA7" w:rsidP="00854108">
      <w:pPr>
        <w:pStyle w:val="ListParagraph"/>
        <w:numPr>
          <w:ilvl w:val="0"/>
          <w:numId w:val="5"/>
        </w:numPr>
        <w:rPr>
          <w:sz w:val="24"/>
          <w:szCs w:val="28"/>
        </w:rPr>
      </w:pPr>
      <w:r w:rsidRPr="008264B1">
        <w:rPr>
          <w:sz w:val="24"/>
          <w:szCs w:val="28"/>
        </w:rPr>
        <w:t>BS in Emergency Medical Services</w:t>
      </w:r>
    </w:p>
    <w:p w14:paraId="0197700E" w14:textId="77777777" w:rsidR="000A41E3" w:rsidRDefault="000A41E3" w:rsidP="000A41E3">
      <w:pPr>
        <w:pStyle w:val="ListParagraph"/>
        <w:rPr>
          <w:sz w:val="24"/>
          <w:szCs w:val="28"/>
        </w:rPr>
      </w:pPr>
    </w:p>
    <w:p w14:paraId="29B284BB" w14:textId="50148BFA" w:rsidR="000A41E3" w:rsidRDefault="008119AB" w:rsidP="000A41E3">
      <w:pPr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Standalone </w:t>
      </w:r>
      <w:bookmarkStart w:id="0" w:name="_GoBack"/>
      <w:bookmarkEnd w:id="0"/>
      <w:r w:rsidR="000A41E3" w:rsidRPr="00825DF0">
        <w:rPr>
          <w:sz w:val="24"/>
          <w:szCs w:val="28"/>
          <w:u w:val="single"/>
        </w:rPr>
        <w:t>Minors</w:t>
      </w:r>
    </w:p>
    <w:p w14:paraId="409AC3E4" w14:textId="16139326" w:rsidR="000A41E3" w:rsidRDefault="00DF2CA7" w:rsidP="000A41E3">
      <w:pPr>
        <w:pStyle w:val="ListParagraph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Arts Administration</w:t>
      </w:r>
    </w:p>
    <w:p w14:paraId="0800DB45" w14:textId="74C21889" w:rsidR="00DF2CA7" w:rsidRDefault="00DF2CA7" w:rsidP="000A41E3">
      <w:pPr>
        <w:pStyle w:val="ListParagraph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American Sign Language</w:t>
      </w:r>
    </w:p>
    <w:p w14:paraId="55342C6A" w14:textId="7EBF6097" w:rsidR="00DF2CA7" w:rsidRDefault="00DF2CA7" w:rsidP="000A41E3">
      <w:pPr>
        <w:pStyle w:val="ListParagraph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Hip Hop Cultures</w:t>
      </w:r>
    </w:p>
    <w:p w14:paraId="0C59CB86" w14:textId="4239D30B" w:rsidR="000A41E3" w:rsidRPr="00DF2CA7" w:rsidRDefault="00DF2CA7" w:rsidP="005642E7">
      <w:pPr>
        <w:pStyle w:val="ListParagraph"/>
        <w:numPr>
          <w:ilvl w:val="0"/>
          <w:numId w:val="6"/>
        </w:numPr>
        <w:rPr>
          <w:sz w:val="24"/>
          <w:szCs w:val="28"/>
        </w:rPr>
      </w:pPr>
      <w:r w:rsidRPr="00DF2CA7">
        <w:rPr>
          <w:sz w:val="24"/>
          <w:szCs w:val="28"/>
        </w:rPr>
        <w:t>Recreation and Sports in Communities, Parks, and Schools</w:t>
      </w:r>
    </w:p>
    <w:p w14:paraId="29FD5DCC" w14:textId="1BD763F7" w:rsidR="000A41E3" w:rsidRDefault="000A41E3" w:rsidP="000A41E3">
      <w:pPr>
        <w:pStyle w:val="ListParagraph"/>
        <w:ind w:left="0"/>
        <w:rPr>
          <w:sz w:val="24"/>
          <w:szCs w:val="28"/>
        </w:rPr>
      </w:pPr>
      <w:r>
        <w:rPr>
          <w:sz w:val="24"/>
          <w:szCs w:val="28"/>
        </w:rPr>
        <w:br/>
      </w:r>
      <w:r w:rsidRPr="006009C0">
        <w:rPr>
          <w:sz w:val="24"/>
          <w:szCs w:val="28"/>
          <w:u w:val="single"/>
        </w:rPr>
        <w:t xml:space="preserve">New </w:t>
      </w:r>
      <w:r w:rsidR="008264B1">
        <w:rPr>
          <w:sz w:val="24"/>
          <w:szCs w:val="28"/>
          <w:u w:val="single"/>
        </w:rPr>
        <w:t>Emphases (</w:t>
      </w:r>
      <w:r w:rsidRPr="006009C0">
        <w:rPr>
          <w:sz w:val="24"/>
          <w:szCs w:val="28"/>
          <w:u w:val="single"/>
        </w:rPr>
        <w:t>Sub</w:t>
      </w:r>
      <w:r w:rsidR="008264B1">
        <w:rPr>
          <w:sz w:val="24"/>
          <w:szCs w:val="28"/>
          <w:u w:val="single"/>
        </w:rPr>
        <w:t>-</w:t>
      </w:r>
      <w:r w:rsidRPr="006009C0">
        <w:rPr>
          <w:sz w:val="24"/>
          <w:szCs w:val="28"/>
          <w:u w:val="single"/>
        </w:rPr>
        <w:t>plans</w:t>
      </w:r>
      <w:r w:rsidR="008264B1">
        <w:rPr>
          <w:sz w:val="24"/>
          <w:szCs w:val="28"/>
          <w:u w:val="single"/>
        </w:rPr>
        <w:t>)</w:t>
      </w:r>
      <w:r>
        <w:rPr>
          <w:sz w:val="24"/>
          <w:szCs w:val="28"/>
          <w:u w:val="single"/>
        </w:rPr>
        <w:t xml:space="preserve"> for Existing Programs</w:t>
      </w:r>
    </w:p>
    <w:p w14:paraId="345F7715" w14:textId="09CAC034" w:rsidR="00F434D8" w:rsidRPr="00F434D8" w:rsidRDefault="00F434D8" w:rsidP="00F434D8">
      <w:pPr>
        <w:pStyle w:val="ListParagraph"/>
        <w:numPr>
          <w:ilvl w:val="0"/>
          <w:numId w:val="6"/>
        </w:numPr>
        <w:rPr>
          <w:sz w:val="24"/>
          <w:szCs w:val="28"/>
          <w:u w:val="single"/>
        </w:rPr>
      </w:pPr>
      <w:r>
        <w:rPr>
          <w:sz w:val="24"/>
          <w:szCs w:val="28"/>
        </w:rPr>
        <w:t>BA in Classics, Classical Languages Emphasis</w:t>
      </w:r>
    </w:p>
    <w:p w14:paraId="43AAEEF0" w14:textId="5897031E" w:rsidR="00F434D8" w:rsidRPr="00DF2CA7" w:rsidRDefault="00F434D8" w:rsidP="00F434D8">
      <w:pPr>
        <w:pStyle w:val="ListParagraph"/>
        <w:numPr>
          <w:ilvl w:val="0"/>
          <w:numId w:val="6"/>
        </w:numPr>
        <w:rPr>
          <w:sz w:val="24"/>
          <w:szCs w:val="28"/>
          <w:u w:val="single"/>
        </w:rPr>
      </w:pPr>
      <w:r>
        <w:rPr>
          <w:sz w:val="24"/>
          <w:szCs w:val="28"/>
        </w:rPr>
        <w:t>BA in East Asian Studies, East Asian Cultural Studies Emphasis</w:t>
      </w:r>
    </w:p>
    <w:p w14:paraId="78042DFA" w14:textId="12C87FF6" w:rsidR="000A41E3" w:rsidRPr="00F434D8" w:rsidRDefault="00DF2CA7" w:rsidP="000A41E3">
      <w:pPr>
        <w:pStyle w:val="ListParagraph"/>
        <w:numPr>
          <w:ilvl w:val="0"/>
          <w:numId w:val="6"/>
        </w:numPr>
        <w:rPr>
          <w:sz w:val="24"/>
          <w:szCs w:val="28"/>
          <w:u w:val="single"/>
        </w:rPr>
      </w:pPr>
      <w:r>
        <w:rPr>
          <w:sz w:val="24"/>
          <w:szCs w:val="28"/>
        </w:rPr>
        <w:t>BA in Journalism, Digital Journalism Emphasis</w:t>
      </w:r>
    </w:p>
    <w:p w14:paraId="30E1BBF0" w14:textId="3E03F075" w:rsidR="00F434D8" w:rsidRPr="00F434D8" w:rsidRDefault="00F434D8" w:rsidP="000A41E3">
      <w:pPr>
        <w:pStyle w:val="ListParagraph"/>
        <w:numPr>
          <w:ilvl w:val="0"/>
          <w:numId w:val="6"/>
        </w:numPr>
        <w:rPr>
          <w:sz w:val="24"/>
          <w:szCs w:val="28"/>
          <w:u w:val="single"/>
        </w:rPr>
      </w:pPr>
      <w:r>
        <w:rPr>
          <w:sz w:val="24"/>
          <w:szCs w:val="28"/>
        </w:rPr>
        <w:t>BA in Music, Creative Studies Emphasis</w:t>
      </w:r>
    </w:p>
    <w:p w14:paraId="382C7ABE" w14:textId="49BC9583" w:rsidR="00F434D8" w:rsidRPr="00F434D8" w:rsidRDefault="00F434D8" w:rsidP="000A41E3">
      <w:pPr>
        <w:pStyle w:val="ListParagraph"/>
        <w:numPr>
          <w:ilvl w:val="0"/>
          <w:numId w:val="6"/>
        </w:numPr>
        <w:rPr>
          <w:sz w:val="24"/>
          <w:szCs w:val="28"/>
          <w:u w:val="single"/>
        </w:rPr>
      </w:pPr>
      <w:r>
        <w:rPr>
          <w:sz w:val="24"/>
          <w:szCs w:val="28"/>
        </w:rPr>
        <w:t>BA in Music, Integrated Studies Emphasis</w:t>
      </w:r>
    </w:p>
    <w:p w14:paraId="62C09D1A" w14:textId="6CBFFDC6" w:rsidR="00F434D8" w:rsidRPr="00D632B0" w:rsidRDefault="00F434D8" w:rsidP="000A41E3">
      <w:pPr>
        <w:pStyle w:val="ListParagraph"/>
        <w:numPr>
          <w:ilvl w:val="0"/>
          <w:numId w:val="6"/>
        </w:numPr>
        <w:rPr>
          <w:sz w:val="24"/>
          <w:szCs w:val="28"/>
          <w:u w:val="single"/>
        </w:rPr>
      </w:pPr>
      <w:r>
        <w:rPr>
          <w:sz w:val="24"/>
          <w:szCs w:val="28"/>
        </w:rPr>
        <w:t>BA in Music, Musicology, Ethnomusicology, and Theory Emphasis</w:t>
      </w:r>
    </w:p>
    <w:p w14:paraId="32C97AA9" w14:textId="466FE7EA" w:rsidR="000A41E3" w:rsidRPr="00B74AC3" w:rsidRDefault="00DF2CA7" w:rsidP="000A41E3">
      <w:pPr>
        <w:pStyle w:val="ListParagraph"/>
        <w:numPr>
          <w:ilvl w:val="0"/>
          <w:numId w:val="6"/>
        </w:numPr>
        <w:rPr>
          <w:sz w:val="24"/>
          <w:szCs w:val="28"/>
          <w:u w:val="single"/>
        </w:rPr>
      </w:pPr>
      <w:r>
        <w:rPr>
          <w:sz w:val="24"/>
          <w:szCs w:val="28"/>
        </w:rPr>
        <w:t>BS in Public Health, Quantitative Methods in Public Health Emphasis</w:t>
      </w:r>
      <w:r w:rsidR="000A41E3" w:rsidRPr="00B74AC3">
        <w:rPr>
          <w:sz w:val="24"/>
          <w:szCs w:val="28"/>
          <w:u w:val="single"/>
        </w:rPr>
        <w:br/>
      </w:r>
    </w:p>
    <w:p w14:paraId="76736FDF" w14:textId="77777777" w:rsidR="000A41E3" w:rsidRPr="00A56515" w:rsidRDefault="000A41E3" w:rsidP="000A41E3">
      <w:pPr>
        <w:pStyle w:val="ListParagraph"/>
        <w:numPr>
          <w:ilvl w:val="0"/>
          <w:numId w:val="3"/>
        </w:numPr>
        <w:ind w:left="0" w:hanging="360"/>
        <w:rPr>
          <w:sz w:val="24"/>
        </w:rPr>
      </w:pPr>
      <w:r>
        <w:rPr>
          <w:b/>
          <w:sz w:val="24"/>
          <w:szCs w:val="28"/>
        </w:rPr>
        <w:t xml:space="preserve">New </w:t>
      </w:r>
      <w:r w:rsidRPr="00A56515">
        <w:rPr>
          <w:b/>
          <w:sz w:val="24"/>
          <w:szCs w:val="28"/>
        </w:rPr>
        <w:t>Academic Program Proposals Approved by Undergraduate Council but still awaiting Faculty Senate Review</w:t>
      </w:r>
    </w:p>
    <w:p w14:paraId="4597ACFB" w14:textId="76DDCF0C" w:rsidR="000A41E3" w:rsidRDefault="000F6C3A" w:rsidP="000A41E3">
      <w:pPr>
        <w:pStyle w:val="ListParagraph"/>
      </w:pPr>
      <w:r>
        <w:t>None</w:t>
      </w:r>
    </w:p>
    <w:p w14:paraId="66D3F378" w14:textId="77777777" w:rsidR="000A41E3" w:rsidRDefault="000A41E3" w:rsidP="000A41E3"/>
    <w:p w14:paraId="6C303E13" w14:textId="07701365" w:rsidR="000A41E3" w:rsidRPr="00E3676F" w:rsidRDefault="000A41E3" w:rsidP="000A41E3">
      <w:pPr>
        <w:pStyle w:val="ListParagraph"/>
        <w:numPr>
          <w:ilvl w:val="0"/>
          <w:numId w:val="3"/>
        </w:numPr>
        <w:ind w:left="0" w:hanging="360"/>
      </w:pPr>
      <w:r w:rsidRPr="00946832">
        <w:rPr>
          <w:b/>
          <w:sz w:val="24"/>
          <w:szCs w:val="28"/>
        </w:rPr>
        <w:t xml:space="preserve">New Academic Program Proposals </w:t>
      </w:r>
      <w:r>
        <w:rPr>
          <w:b/>
          <w:sz w:val="24"/>
          <w:szCs w:val="28"/>
        </w:rPr>
        <w:t xml:space="preserve">Considered by </w:t>
      </w:r>
      <w:r w:rsidRPr="00946832">
        <w:rPr>
          <w:b/>
          <w:sz w:val="24"/>
          <w:szCs w:val="28"/>
        </w:rPr>
        <w:t>Undergraduate Council</w:t>
      </w:r>
      <w:r>
        <w:rPr>
          <w:b/>
          <w:sz w:val="24"/>
          <w:szCs w:val="28"/>
        </w:rPr>
        <w:t xml:space="preserve"> in AY2018-19 pending decisions in 2019-20 </w:t>
      </w:r>
      <w:r w:rsidRPr="00946832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br/>
      </w:r>
      <w:r w:rsidR="000F6C3A">
        <w:rPr>
          <w:b/>
          <w:sz w:val="24"/>
          <w:szCs w:val="28"/>
        </w:rPr>
        <w:t xml:space="preserve">              </w:t>
      </w:r>
      <w:r w:rsidR="000F6C3A">
        <w:rPr>
          <w:sz w:val="24"/>
          <w:szCs w:val="28"/>
        </w:rPr>
        <w:t>None</w:t>
      </w:r>
      <w:r>
        <w:rPr>
          <w:b/>
          <w:sz w:val="24"/>
          <w:szCs w:val="28"/>
        </w:rPr>
        <w:t xml:space="preserve">             </w:t>
      </w:r>
      <w:r>
        <w:rPr>
          <w:b/>
          <w:sz w:val="24"/>
          <w:szCs w:val="28"/>
        </w:rPr>
        <w:br/>
      </w:r>
      <w:r>
        <w:rPr>
          <w:b/>
          <w:sz w:val="24"/>
          <w:szCs w:val="28"/>
        </w:rPr>
        <w:br/>
      </w:r>
    </w:p>
    <w:p w14:paraId="11CA45EF" w14:textId="77777777" w:rsidR="000A41E3" w:rsidRPr="00946832" w:rsidRDefault="000A41E3" w:rsidP="000A41E3">
      <w:r w:rsidRPr="00F25E9B">
        <w:rPr>
          <w:u w:val="single"/>
        </w:rPr>
        <w:br/>
      </w:r>
    </w:p>
    <w:p w14:paraId="17E98C03" w14:textId="77777777" w:rsidR="000A41E3" w:rsidRDefault="000A41E3" w:rsidP="000A41E3"/>
    <w:p w14:paraId="61595678" w14:textId="77777777" w:rsidR="00511876" w:rsidRDefault="006F17F3"/>
    <w:sectPr w:rsidR="00511876" w:rsidSect="003764D1">
      <w:headerReference w:type="default" r:id="rId7"/>
      <w:pgSz w:w="12240" w:h="15840"/>
      <w:pgMar w:top="1008" w:right="1008" w:bottom="57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B3EE" w14:textId="77777777" w:rsidR="006F17F3" w:rsidRDefault="006F17F3">
      <w:r>
        <w:separator/>
      </w:r>
    </w:p>
  </w:endnote>
  <w:endnote w:type="continuationSeparator" w:id="0">
    <w:p w14:paraId="6A0B9C82" w14:textId="77777777" w:rsidR="006F17F3" w:rsidRDefault="006F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BCFA4" w14:textId="77777777" w:rsidR="006F17F3" w:rsidRDefault="006F17F3">
      <w:r>
        <w:separator/>
      </w:r>
    </w:p>
  </w:footnote>
  <w:footnote w:type="continuationSeparator" w:id="0">
    <w:p w14:paraId="5777C4D1" w14:textId="77777777" w:rsidR="006F17F3" w:rsidRDefault="006F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913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AD0CAE" w14:textId="4920BD02" w:rsidR="003764D1" w:rsidRDefault="00C6084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9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CC54E4" w14:textId="77777777" w:rsidR="003764D1" w:rsidRDefault="006F1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9A4"/>
    <w:multiLevelType w:val="hybridMultilevel"/>
    <w:tmpl w:val="29F4FE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76BC"/>
    <w:multiLevelType w:val="hybridMultilevel"/>
    <w:tmpl w:val="D0AE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38"/>
    <w:multiLevelType w:val="hybridMultilevel"/>
    <w:tmpl w:val="F424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C7D6F"/>
    <w:multiLevelType w:val="hybridMultilevel"/>
    <w:tmpl w:val="C6C4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01096"/>
    <w:multiLevelType w:val="hybridMultilevel"/>
    <w:tmpl w:val="1F0C6AF8"/>
    <w:lvl w:ilvl="0" w:tplc="2FF2C2B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29C2"/>
    <w:multiLevelType w:val="hybridMultilevel"/>
    <w:tmpl w:val="7DFC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B546E"/>
    <w:multiLevelType w:val="hybridMultilevel"/>
    <w:tmpl w:val="E902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E3"/>
    <w:rsid w:val="000A41E3"/>
    <w:rsid w:val="000F6C3A"/>
    <w:rsid w:val="00163C81"/>
    <w:rsid w:val="002F2127"/>
    <w:rsid w:val="00304255"/>
    <w:rsid w:val="00306B49"/>
    <w:rsid w:val="003F66D1"/>
    <w:rsid w:val="004972B6"/>
    <w:rsid w:val="004E46F3"/>
    <w:rsid w:val="005445F0"/>
    <w:rsid w:val="0059515A"/>
    <w:rsid w:val="006F17F3"/>
    <w:rsid w:val="007F1E89"/>
    <w:rsid w:val="008119AB"/>
    <w:rsid w:val="008264B1"/>
    <w:rsid w:val="008E04A2"/>
    <w:rsid w:val="00996E37"/>
    <w:rsid w:val="009D34D8"/>
    <w:rsid w:val="00A71FAA"/>
    <w:rsid w:val="00B31424"/>
    <w:rsid w:val="00B326DD"/>
    <w:rsid w:val="00C60848"/>
    <w:rsid w:val="00DC374E"/>
    <w:rsid w:val="00DF2CA7"/>
    <w:rsid w:val="00E67A46"/>
    <w:rsid w:val="00F434D8"/>
    <w:rsid w:val="00F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6778"/>
  <w15:chartTrackingRefBased/>
  <w15:docId w15:val="{9EC2FD57-DE44-4EC4-A6B5-4D0F8804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E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Pardee, Celeste F.</dc:creator>
  <cp:keywords/>
  <dc:description/>
  <cp:lastModifiedBy>Marquez, Martin</cp:lastModifiedBy>
  <cp:revision>6</cp:revision>
  <dcterms:created xsi:type="dcterms:W3CDTF">2019-08-05T15:42:00Z</dcterms:created>
  <dcterms:modified xsi:type="dcterms:W3CDTF">2019-08-05T17:19:00Z</dcterms:modified>
</cp:coreProperties>
</file>