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46C8" w14:textId="102C269D" w:rsidR="006E6D55" w:rsidRPr="00C73332" w:rsidRDefault="006E6D55">
      <w:pPr>
        <w:rPr>
          <w:b/>
          <w:bCs/>
          <w:color w:val="AB0520" w:themeColor="accent1"/>
          <w:sz w:val="28"/>
          <w:szCs w:val="28"/>
        </w:rPr>
      </w:pPr>
      <w:r w:rsidRPr="00C73332">
        <w:rPr>
          <w:b/>
          <w:bCs/>
          <w:color w:val="AB0520" w:themeColor="accent1"/>
          <w:sz w:val="28"/>
          <w:szCs w:val="28"/>
        </w:rPr>
        <w:t>Policy Revision</w:t>
      </w:r>
    </w:p>
    <w:tbl>
      <w:tblPr>
        <w:tblStyle w:val="TableGrid"/>
        <w:tblW w:w="13806" w:type="dxa"/>
        <w:tblLook w:val="04A0" w:firstRow="1" w:lastRow="0" w:firstColumn="1" w:lastColumn="0" w:noHBand="0" w:noVBand="1"/>
      </w:tblPr>
      <w:tblGrid>
        <w:gridCol w:w="3195"/>
        <w:gridCol w:w="3537"/>
        <w:gridCol w:w="643"/>
        <w:gridCol w:w="2894"/>
        <w:gridCol w:w="3537"/>
      </w:tblGrid>
      <w:tr w:rsidR="006E6D55" w14:paraId="1302CE56" w14:textId="77777777" w:rsidTr="0053DD59">
        <w:trPr>
          <w:trHeight w:val="260"/>
        </w:trPr>
        <w:tc>
          <w:tcPr>
            <w:tcW w:w="3195" w:type="dxa"/>
          </w:tcPr>
          <w:p w14:paraId="2B10BFAC" w14:textId="79DF09DA" w:rsidR="006E6D55" w:rsidRPr="00D366CA" w:rsidRDefault="006E6D55" w:rsidP="5938F18D">
            <w:pPr>
              <w:spacing w:before="0" w:after="0" w:line="240" w:lineRule="auto"/>
              <w:outlineLvl w:val="0"/>
              <w:rPr>
                <w:b/>
                <w:bCs/>
                <w:sz w:val="22"/>
                <w:szCs w:val="22"/>
              </w:rPr>
            </w:pPr>
            <w:r w:rsidRPr="00D366CA">
              <w:rPr>
                <w:b/>
                <w:bCs/>
                <w:sz w:val="22"/>
                <w:szCs w:val="22"/>
              </w:rPr>
              <w:t>Policy Title</w:t>
            </w:r>
          </w:p>
        </w:tc>
        <w:sdt>
          <w:sdtPr>
            <w:rPr>
              <w:sz w:val="22"/>
              <w:szCs w:val="22"/>
            </w:rPr>
            <w:id w:val="-20474379"/>
            <w:placeholder>
              <w:docPart w:val="DefaultPlaceholder_-1854013440"/>
            </w:placeholder>
          </w:sdtPr>
          <w:sdtContent>
            <w:tc>
              <w:tcPr>
                <w:tcW w:w="10611" w:type="dxa"/>
                <w:gridSpan w:val="4"/>
              </w:tcPr>
              <w:p w14:paraId="3C95F829" w14:textId="020472B7" w:rsidR="006E6D55" w:rsidRPr="00D366CA" w:rsidRDefault="00FC5D09" w:rsidP="003202EB">
                <w:pPr>
                  <w:spacing w:beforeAutospacing="1" w:afterAutospacing="1" w:line="240" w:lineRule="auto"/>
                  <w:outlineLvl w:val="0"/>
                  <w:rPr>
                    <w:sz w:val="22"/>
                    <w:szCs w:val="22"/>
                  </w:rPr>
                </w:pPr>
                <w:r w:rsidRPr="00FC5D09">
                  <w:rPr>
                    <w:sz w:val="22"/>
                    <w:szCs w:val="22"/>
                    <w:highlight w:val="green"/>
                  </w:rPr>
                  <w:t>Undergraduate</w:t>
                </w:r>
                <w:r w:rsidR="003B7F6E">
                  <w:rPr>
                    <w:sz w:val="22"/>
                    <w:szCs w:val="22"/>
                  </w:rPr>
                  <w:t xml:space="preserve"> Dean’s List, Honors &amp; Awards</w:t>
                </w:r>
              </w:p>
            </w:tc>
          </w:sdtContent>
        </w:sdt>
      </w:tr>
      <w:tr w:rsidR="006E6D55" w14:paraId="343DB427" w14:textId="77777777" w:rsidTr="00C031F8">
        <w:trPr>
          <w:trHeight w:val="278"/>
        </w:trPr>
        <w:tc>
          <w:tcPr>
            <w:tcW w:w="3195" w:type="dxa"/>
          </w:tcPr>
          <w:p w14:paraId="6DB27602" w14:textId="29432D83" w:rsidR="006E6D55" w:rsidRPr="00D366CA" w:rsidRDefault="006E6D55" w:rsidP="5938F18D">
            <w:pPr>
              <w:spacing w:before="0" w:after="0" w:line="240" w:lineRule="auto"/>
              <w:outlineLvl w:val="0"/>
              <w:rPr>
                <w:b/>
                <w:bCs/>
                <w:sz w:val="22"/>
                <w:szCs w:val="22"/>
              </w:rPr>
            </w:pPr>
            <w:r w:rsidRPr="00D366CA">
              <w:rPr>
                <w:b/>
                <w:bCs/>
                <w:sz w:val="22"/>
                <w:szCs w:val="22"/>
              </w:rPr>
              <w:t xml:space="preserve">Policy </w:t>
            </w:r>
            <w:r w:rsidR="00030D63">
              <w:rPr>
                <w:b/>
                <w:bCs/>
                <w:sz w:val="22"/>
                <w:szCs w:val="22"/>
              </w:rPr>
              <w:t>URL</w:t>
            </w:r>
          </w:p>
        </w:tc>
        <w:sdt>
          <w:sdtPr>
            <w:rPr>
              <w:sz w:val="22"/>
              <w:szCs w:val="22"/>
              <w:highlight w:val="cyan"/>
            </w:rPr>
            <w:id w:val="-842851021"/>
            <w:placeholder>
              <w:docPart w:val="DefaultPlaceholder_-1854013440"/>
            </w:placeholder>
          </w:sdtPr>
          <w:sdtContent>
            <w:tc>
              <w:tcPr>
                <w:tcW w:w="10611" w:type="dxa"/>
                <w:gridSpan w:val="4"/>
              </w:tcPr>
              <w:p w14:paraId="7266107A" w14:textId="5C821931" w:rsidR="006E6D55" w:rsidRPr="00D366CA" w:rsidRDefault="009A1B5A" w:rsidP="0053DD59">
                <w:pPr>
                  <w:spacing w:before="0" w:beforeAutospacing="1" w:after="0" w:afterAutospacing="1" w:line="240" w:lineRule="auto"/>
                  <w:outlineLvl w:val="0"/>
                  <w:rPr>
                    <w:sz w:val="22"/>
                    <w:szCs w:val="22"/>
                    <w:highlight w:val="cyan"/>
                  </w:rPr>
                </w:pPr>
                <w:hyperlink r:id="rId11" w:history="1">
                  <w:r w:rsidR="003B7F6E" w:rsidRPr="008A49F3">
                    <w:rPr>
                      <w:rStyle w:val="Hyperlink"/>
                      <w:sz w:val="22"/>
                      <w:szCs w:val="22"/>
                    </w:rPr>
                    <w:t>https://catalog.arizona.edu/policy/courses-credit/grading/distinction-honors-awards</w:t>
                  </w:r>
                </w:hyperlink>
                <w:r w:rsidR="003B7F6E"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6E6D55" w14:paraId="26FC69D6" w14:textId="77777777" w:rsidTr="00EF13B4">
        <w:trPr>
          <w:trHeight w:val="4220"/>
        </w:trPr>
        <w:tc>
          <w:tcPr>
            <w:tcW w:w="3195" w:type="dxa"/>
          </w:tcPr>
          <w:p w14:paraId="6A5364C1" w14:textId="3D5A03FD" w:rsidR="006E6D55" w:rsidRPr="00D366CA" w:rsidRDefault="00FE6B0C" w:rsidP="006E6D55">
            <w:pPr>
              <w:spacing w:beforeAutospacing="1" w:after="100" w:afterAutospacing="1" w:line="240" w:lineRule="auto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updates</w:t>
            </w:r>
          </w:p>
        </w:tc>
        <w:tc>
          <w:tcPr>
            <w:tcW w:w="10611" w:type="dxa"/>
            <w:gridSpan w:val="4"/>
          </w:tcPr>
          <w:p w14:paraId="305BC643" w14:textId="441B1BAA" w:rsidR="00196205" w:rsidRPr="007E48D7" w:rsidRDefault="00196205" w:rsidP="007E48D7">
            <w:pPr>
              <w:pStyle w:val="ListParagraph"/>
              <w:numPr>
                <w:ilvl w:val="0"/>
                <w:numId w:val="26"/>
              </w:numPr>
              <w:spacing w:before="0" w:after="0" w:line="240" w:lineRule="auto"/>
              <w:outlineLvl w:val="0"/>
              <w:rPr>
                <w:sz w:val="22"/>
                <w:szCs w:val="22"/>
              </w:rPr>
            </w:pPr>
            <w:r w:rsidRPr="007E48D7">
              <w:rPr>
                <w:sz w:val="22"/>
                <w:szCs w:val="22"/>
              </w:rPr>
              <w:t>Undergraduate Dean’s List, Honors &amp; Awards</w:t>
            </w:r>
          </w:p>
          <w:p w14:paraId="12EDD046" w14:textId="768F712F" w:rsidR="00D67EB6" w:rsidRDefault="00E12FD7" w:rsidP="007E48D7">
            <w:pPr>
              <w:pStyle w:val="ListParagraph"/>
              <w:numPr>
                <w:ilvl w:val="1"/>
                <w:numId w:val="26"/>
              </w:numPr>
              <w:spacing w:before="0" w:after="0" w:line="240" w:lineRule="auto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Expand </w:t>
            </w:r>
            <w:r w:rsidR="007A4925">
              <w:rPr>
                <w:sz w:val="22"/>
                <w:szCs w:val="22"/>
              </w:rPr>
              <w:t xml:space="preserve">applicability of </w:t>
            </w:r>
            <w:r>
              <w:rPr>
                <w:sz w:val="22"/>
                <w:szCs w:val="22"/>
              </w:rPr>
              <w:t>dean’s list</w:t>
            </w:r>
            <w:r w:rsidR="007A4925">
              <w:rPr>
                <w:sz w:val="22"/>
                <w:szCs w:val="22"/>
              </w:rPr>
              <w:t xml:space="preserve"> and dean’s list with distinction</w:t>
            </w:r>
            <w:r w:rsidR="000D7F42">
              <w:rPr>
                <w:sz w:val="22"/>
                <w:szCs w:val="22"/>
              </w:rPr>
              <w:t>.</w:t>
            </w:r>
          </w:p>
          <w:p w14:paraId="11B3B999" w14:textId="3561E0E3" w:rsidR="00220A02" w:rsidRDefault="00492961" w:rsidP="00D67EB6">
            <w:pPr>
              <w:pStyle w:val="ListParagraph"/>
              <w:numPr>
                <w:ilvl w:val="2"/>
                <w:numId w:val="26"/>
              </w:numPr>
              <w:spacing w:before="0" w:after="0" w:line="240" w:lineRule="auto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 half-time categor</w:t>
            </w:r>
            <w:r w:rsidR="00220A02">
              <w:rPr>
                <w:sz w:val="22"/>
                <w:szCs w:val="22"/>
              </w:rPr>
              <w:t>ies</w:t>
            </w:r>
            <w:r>
              <w:rPr>
                <w:sz w:val="22"/>
                <w:szCs w:val="22"/>
              </w:rPr>
              <w:t xml:space="preserve"> </w:t>
            </w:r>
            <w:r w:rsidR="00F81C2C">
              <w:rPr>
                <w:sz w:val="22"/>
                <w:szCs w:val="22"/>
              </w:rPr>
              <w:t>requiring 6 units</w:t>
            </w:r>
            <w:r w:rsidR="00220A02">
              <w:rPr>
                <w:sz w:val="22"/>
                <w:szCs w:val="22"/>
              </w:rPr>
              <w:t xml:space="preserve">; </w:t>
            </w:r>
            <w:r w:rsidR="00D67EB6">
              <w:rPr>
                <w:sz w:val="22"/>
                <w:szCs w:val="22"/>
              </w:rPr>
              <w:t>GPA requirements remain unchanged</w:t>
            </w:r>
            <w:r w:rsidR="00220A02">
              <w:rPr>
                <w:sz w:val="22"/>
                <w:szCs w:val="22"/>
              </w:rPr>
              <w:t>.</w:t>
            </w:r>
          </w:p>
          <w:p w14:paraId="2986794A" w14:textId="2B43B24F" w:rsidR="007C4DF4" w:rsidRDefault="00220A02" w:rsidP="00D67EB6">
            <w:pPr>
              <w:pStyle w:val="ListParagraph"/>
              <w:numPr>
                <w:ilvl w:val="2"/>
                <w:numId w:val="26"/>
              </w:numPr>
              <w:spacing w:before="0" w:after="0" w:line="240" w:lineRule="auto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full-time</w:t>
            </w:r>
            <w:r w:rsidR="00D67EB6">
              <w:rPr>
                <w:sz w:val="22"/>
                <w:szCs w:val="22"/>
              </w:rPr>
              <w:t xml:space="preserve"> </w:t>
            </w:r>
            <w:r w:rsidR="00C314E0">
              <w:rPr>
                <w:sz w:val="22"/>
                <w:szCs w:val="22"/>
              </w:rPr>
              <w:t>categories to re</w:t>
            </w:r>
            <w:r w:rsidR="007B41B9">
              <w:rPr>
                <w:sz w:val="22"/>
                <w:szCs w:val="22"/>
              </w:rPr>
              <w:t xml:space="preserve">quire 12 units </w:t>
            </w:r>
            <w:r w:rsidR="007C4DF4">
              <w:rPr>
                <w:sz w:val="22"/>
                <w:szCs w:val="22"/>
              </w:rPr>
              <w:t xml:space="preserve">instead of 15; </w:t>
            </w:r>
            <w:r w:rsidR="007C4DF4">
              <w:rPr>
                <w:sz w:val="22"/>
                <w:szCs w:val="22"/>
              </w:rPr>
              <w:t>GPA requirements remain unchanged.</w:t>
            </w:r>
          </w:p>
          <w:p w14:paraId="6F6E0E33" w14:textId="1C5F69FE" w:rsidR="0056147A" w:rsidRDefault="0056147A" w:rsidP="00D67EB6">
            <w:pPr>
              <w:pStyle w:val="ListParagraph"/>
              <w:numPr>
                <w:ilvl w:val="2"/>
                <w:numId w:val="26"/>
              </w:numPr>
              <w:spacing w:before="0" w:after="0" w:line="240" w:lineRule="auto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Honorable Mention category is removed</w:t>
            </w:r>
            <w:r w:rsidR="00691A24">
              <w:rPr>
                <w:sz w:val="22"/>
                <w:szCs w:val="22"/>
              </w:rPr>
              <w:t>.</w:t>
            </w:r>
          </w:p>
          <w:p w14:paraId="5B44A2E3" w14:textId="4107F716" w:rsidR="00AD27FE" w:rsidRPr="00AD27FE" w:rsidRDefault="00AD27FE" w:rsidP="00AD27FE">
            <w:pPr>
              <w:pStyle w:val="ListParagraph"/>
              <w:numPr>
                <w:ilvl w:val="2"/>
                <w:numId w:val="26"/>
              </w:numPr>
              <w:spacing w:before="0" w:after="100" w:afterAutospacing="1" w:line="240" w:lineRule="auto"/>
              <w:outlineLvl w:val="0"/>
              <w:rPr>
                <w:sz w:val="22"/>
                <w:szCs w:val="22"/>
              </w:rPr>
            </w:pPr>
            <w:r w:rsidRPr="007E48D7">
              <w:rPr>
                <w:sz w:val="22"/>
                <w:szCs w:val="22"/>
              </w:rPr>
              <w:t xml:space="preserve">Reformat eligibility information into </w:t>
            </w:r>
            <w:r>
              <w:rPr>
                <w:sz w:val="22"/>
                <w:szCs w:val="22"/>
              </w:rPr>
              <w:t>tables.</w:t>
            </w:r>
          </w:p>
          <w:p w14:paraId="39C059A9" w14:textId="67429D84" w:rsidR="00C65F7A" w:rsidRDefault="00C65F7A" w:rsidP="00E12FD7">
            <w:pPr>
              <w:pStyle w:val="ListParagraph"/>
              <w:numPr>
                <w:ilvl w:val="1"/>
                <w:numId w:val="26"/>
              </w:numPr>
              <w:spacing w:before="0" w:after="0" w:line="240" w:lineRule="auto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Remove </w:t>
            </w:r>
            <w:r w:rsidR="005713E2">
              <w:rPr>
                <w:sz w:val="22"/>
                <w:szCs w:val="22"/>
              </w:rPr>
              <w:t xml:space="preserve">year-based </w:t>
            </w:r>
            <w:r>
              <w:rPr>
                <w:sz w:val="22"/>
                <w:szCs w:val="22"/>
              </w:rPr>
              <w:t>Academic Distinction</w:t>
            </w:r>
            <w:r w:rsidR="00D31958">
              <w:rPr>
                <w:sz w:val="22"/>
                <w:szCs w:val="22"/>
              </w:rPr>
              <w:t>.</w:t>
            </w:r>
          </w:p>
          <w:p w14:paraId="08CFC0F0" w14:textId="26F5AB7B" w:rsidR="00B76651" w:rsidRDefault="004932A6" w:rsidP="00E12FD7">
            <w:pPr>
              <w:pStyle w:val="ListParagraph"/>
              <w:numPr>
                <w:ilvl w:val="1"/>
                <w:numId w:val="26"/>
              </w:numPr>
              <w:spacing w:before="0" w:after="0" w:line="240" w:lineRule="auto"/>
              <w:outlineLvl w:val="0"/>
              <w:rPr>
                <w:sz w:val="22"/>
                <w:szCs w:val="22"/>
              </w:rPr>
            </w:pPr>
            <w:r w:rsidRPr="007E48D7">
              <w:rPr>
                <w:sz w:val="22"/>
                <w:szCs w:val="22"/>
              </w:rPr>
              <w:t xml:space="preserve">Rename policy </w:t>
            </w:r>
            <w:r w:rsidR="00B76651">
              <w:rPr>
                <w:sz w:val="22"/>
                <w:szCs w:val="22"/>
              </w:rPr>
              <w:t>headings for clarity.</w:t>
            </w:r>
          </w:p>
          <w:p w14:paraId="52267479" w14:textId="3DBEA1EC" w:rsidR="007E48D7" w:rsidRDefault="00BA2C09" w:rsidP="00BA2C09">
            <w:pPr>
              <w:pStyle w:val="ListParagraph"/>
              <w:numPr>
                <w:ilvl w:val="2"/>
                <w:numId w:val="26"/>
              </w:numPr>
              <w:spacing w:before="0" w:after="100" w:afterAutospacing="1" w:line="240" w:lineRule="auto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 </w:t>
            </w:r>
            <w:r w:rsidR="002B2FC7" w:rsidRPr="007E48D7">
              <w:rPr>
                <w:sz w:val="22"/>
                <w:szCs w:val="22"/>
              </w:rPr>
              <w:t>Graduation with Academic Distinction to “</w:t>
            </w:r>
            <w:r w:rsidR="00E87DD1" w:rsidRPr="007E48D7">
              <w:rPr>
                <w:sz w:val="22"/>
                <w:szCs w:val="22"/>
              </w:rPr>
              <w:t>Bachelor’s Degree Latin Honors”.</w:t>
            </w:r>
          </w:p>
          <w:p w14:paraId="7DBC2E80" w14:textId="1B33CEDA" w:rsidR="00BA2C09" w:rsidRPr="00E12FD7" w:rsidRDefault="00BA2C09" w:rsidP="00BA2C09">
            <w:pPr>
              <w:pStyle w:val="ListParagraph"/>
              <w:numPr>
                <w:ilvl w:val="2"/>
                <w:numId w:val="26"/>
              </w:numPr>
              <w:spacing w:before="0" w:after="0" w:line="240" w:lineRule="auto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 policy title </w:t>
            </w:r>
            <w:r w:rsidR="00026DD1">
              <w:rPr>
                <w:sz w:val="22"/>
                <w:szCs w:val="22"/>
              </w:rPr>
              <w:t xml:space="preserve">to </w:t>
            </w:r>
            <w:r w:rsidR="00285BC8">
              <w:rPr>
                <w:sz w:val="22"/>
                <w:szCs w:val="22"/>
              </w:rPr>
              <w:t>“</w:t>
            </w:r>
            <w:r w:rsidR="00285BC8" w:rsidRPr="00285BC8">
              <w:rPr>
                <w:i/>
                <w:iCs/>
                <w:sz w:val="22"/>
                <w:szCs w:val="22"/>
              </w:rPr>
              <w:t>Undergraduate</w:t>
            </w:r>
            <w:r w:rsidR="00285BC8">
              <w:rPr>
                <w:sz w:val="22"/>
                <w:szCs w:val="22"/>
              </w:rPr>
              <w:t xml:space="preserve"> Dean’s List, Honors &amp; Awards”.</w:t>
            </w:r>
          </w:p>
          <w:p w14:paraId="6006CBBB" w14:textId="3DA5261F" w:rsidR="00E57F5A" w:rsidRDefault="00E57F5A" w:rsidP="00E57F5A">
            <w:pPr>
              <w:pStyle w:val="ListParagraph"/>
              <w:numPr>
                <w:ilvl w:val="2"/>
                <w:numId w:val="26"/>
              </w:numPr>
              <w:spacing w:before="0" w:after="100" w:afterAutospacing="1" w:line="240" w:lineRule="auto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 </w:t>
            </w:r>
            <w:r w:rsidRPr="007E48D7">
              <w:rPr>
                <w:sz w:val="22"/>
                <w:szCs w:val="22"/>
              </w:rPr>
              <w:t>the “University Academic Honors” section to “University Academic Recognition”.</w:t>
            </w:r>
          </w:p>
          <w:p w14:paraId="5C888DFE" w14:textId="79DDA111" w:rsidR="00BA2C09" w:rsidRPr="006E1839" w:rsidRDefault="00D40785" w:rsidP="006E1839">
            <w:pPr>
              <w:pStyle w:val="ListParagraph"/>
              <w:numPr>
                <w:ilvl w:val="2"/>
                <w:numId w:val="26"/>
              </w:numPr>
              <w:spacing w:before="0" w:after="100" w:afterAutospacing="1" w:line="240" w:lineRule="auto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 single section,</w:t>
            </w:r>
            <w:r w:rsidRPr="007E48D7">
              <w:rPr>
                <w:sz w:val="22"/>
                <w:szCs w:val="22"/>
              </w:rPr>
              <w:t xml:space="preserve"> “Other Awards &amp; Honors” into </w:t>
            </w:r>
            <w:r>
              <w:rPr>
                <w:sz w:val="22"/>
                <w:szCs w:val="22"/>
              </w:rPr>
              <w:t xml:space="preserve">2 sections: </w:t>
            </w:r>
            <w:r w:rsidRPr="007E48D7">
              <w:rPr>
                <w:sz w:val="22"/>
                <w:szCs w:val="22"/>
              </w:rPr>
              <w:t>“Commencement Awards &amp; Recognition” and “Honor Societies</w:t>
            </w:r>
            <w:r>
              <w:rPr>
                <w:sz w:val="22"/>
                <w:szCs w:val="22"/>
              </w:rPr>
              <w:t>”.</w:t>
            </w:r>
          </w:p>
          <w:p w14:paraId="4844DECF" w14:textId="77777777" w:rsidR="007E48D7" w:rsidRDefault="00196205" w:rsidP="007E48D7">
            <w:pPr>
              <w:pStyle w:val="ListParagraph"/>
              <w:numPr>
                <w:ilvl w:val="0"/>
                <w:numId w:val="26"/>
              </w:numPr>
              <w:spacing w:before="0" w:after="100" w:afterAutospacing="1" w:line="240" w:lineRule="auto"/>
              <w:outlineLvl w:val="0"/>
              <w:rPr>
                <w:sz w:val="22"/>
                <w:szCs w:val="22"/>
              </w:rPr>
            </w:pPr>
            <w:r w:rsidRPr="007E48D7">
              <w:rPr>
                <w:sz w:val="22"/>
                <w:szCs w:val="22"/>
              </w:rPr>
              <w:t>Grades &amp; the Grading System</w:t>
            </w:r>
          </w:p>
          <w:p w14:paraId="1C4D2A24" w14:textId="33770357" w:rsidR="00196205" w:rsidRPr="007E48D7" w:rsidRDefault="00196205" w:rsidP="007E48D7">
            <w:pPr>
              <w:pStyle w:val="ListParagraph"/>
              <w:numPr>
                <w:ilvl w:val="1"/>
                <w:numId w:val="26"/>
              </w:numPr>
              <w:spacing w:before="0" w:after="100" w:afterAutospacing="1" w:line="240" w:lineRule="auto"/>
              <w:outlineLvl w:val="0"/>
              <w:rPr>
                <w:sz w:val="22"/>
                <w:szCs w:val="22"/>
              </w:rPr>
            </w:pPr>
            <w:r w:rsidRPr="007E48D7">
              <w:rPr>
                <w:sz w:val="22"/>
                <w:szCs w:val="22"/>
              </w:rPr>
              <w:t xml:space="preserve">Update </w:t>
            </w:r>
            <w:r w:rsidR="00A343AD" w:rsidRPr="007E48D7">
              <w:rPr>
                <w:sz w:val="22"/>
                <w:szCs w:val="22"/>
              </w:rPr>
              <w:t xml:space="preserve">reference to </w:t>
            </w:r>
            <w:r w:rsidR="00AD27FE">
              <w:rPr>
                <w:sz w:val="22"/>
                <w:szCs w:val="22"/>
              </w:rPr>
              <w:t>“</w:t>
            </w:r>
            <w:r w:rsidR="00A343AD" w:rsidRPr="007E48D7">
              <w:rPr>
                <w:sz w:val="22"/>
                <w:szCs w:val="22"/>
              </w:rPr>
              <w:t xml:space="preserve">Dean’s List, Academic Distinction, </w:t>
            </w:r>
            <w:r w:rsidR="007222F2" w:rsidRPr="007E48D7">
              <w:rPr>
                <w:sz w:val="22"/>
                <w:szCs w:val="22"/>
              </w:rPr>
              <w:t>Honors and Awards</w:t>
            </w:r>
            <w:r w:rsidR="00AD27FE">
              <w:rPr>
                <w:sz w:val="22"/>
                <w:szCs w:val="22"/>
              </w:rPr>
              <w:t>”</w:t>
            </w:r>
            <w:r w:rsidR="007222F2" w:rsidRPr="007E48D7">
              <w:rPr>
                <w:sz w:val="22"/>
                <w:szCs w:val="22"/>
              </w:rPr>
              <w:t xml:space="preserve"> with </w:t>
            </w:r>
            <w:r w:rsidR="00AD27FE">
              <w:rPr>
                <w:sz w:val="22"/>
                <w:szCs w:val="22"/>
              </w:rPr>
              <w:t>“Undergraduate Dean’s List, Honors &amp; Awards”</w:t>
            </w:r>
            <w:r w:rsidR="00B61F18">
              <w:rPr>
                <w:sz w:val="22"/>
                <w:szCs w:val="22"/>
              </w:rPr>
              <w:t>.</w:t>
            </w:r>
          </w:p>
        </w:tc>
      </w:tr>
      <w:tr w:rsidR="00FE6B0C" w14:paraId="470B19F9" w14:textId="77777777" w:rsidTr="0053DD59">
        <w:trPr>
          <w:trHeight w:val="260"/>
        </w:trPr>
        <w:tc>
          <w:tcPr>
            <w:tcW w:w="3195" w:type="dxa"/>
          </w:tcPr>
          <w:p w14:paraId="49E4BF9D" w14:textId="2941BF21" w:rsidR="00FE6B0C" w:rsidRDefault="00FE6B0C" w:rsidP="006E6D55">
            <w:pPr>
              <w:spacing w:beforeAutospacing="1" w:after="100" w:afterAutospacing="1" w:line="240" w:lineRule="auto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Rationale for updates</w:t>
            </w:r>
          </w:p>
        </w:tc>
        <w:sdt>
          <w:sdtPr>
            <w:id w:val="-598494303"/>
            <w:placeholder>
              <w:docPart w:val="5AE3ACA82CF34E0FA2991D8E7FC9AE25"/>
            </w:placeholder>
          </w:sdtPr>
          <w:sdtContent>
            <w:tc>
              <w:tcPr>
                <w:tcW w:w="10611" w:type="dxa"/>
                <w:gridSpan w:val="4"/>
              </w:tcPr>
              <w:p w14:paraId="7F4B39CA" w14:textId="7B57A367" w:rsidR="007E48D7" w:rsidRPr="00B61F18" w:rsidRDefault="007E48D7" w:rsidP="008A5442">
                <w:pPr>
                  <w:pStyle w:val="ListParagraph"/>
                  <w:numPr>
                    <w:ilvl w:val="0"/>
                    <w:numId w:val="27"/>
                  </w:numPr>
                  <w:spacing w:beforeAutospacing="1" w:after="100" w:afterAutospacing="1" w:line="240" w:lineRule="auto"/>
                  <w:outlineLvl w:val="0"/>
                  <w:rPr>
                    <w:sz w:val="22"/>
                    <w:szCs w:val="22"/>
                  </w:rPr>
                </w:pPr>
                <w:r w:rsidRPr="00B61F18">
                  <w:rPr>
                    <w:sz w:val="22"/>
                    <w:szCs w:val="22"/>
                  </w:rPr>
                  <w:t>Undergraduate Dean’s List, Honors &amp; Awards</w:t>
                </w:r>
              </w:p>
              <w:p w14:paraId="4ADF8B18" w14:textId="77777777" w:rsidR="00077BA0" w:rsidRDefault="00415B84" w:rsidP="00727BDA">
                <w:pPr>
                  <w:pStyle w:val="ListParagraph"/>
                  <w:numPr>
                    <w:ilvl w:val="1"/>
                    <w:numId w:val="27"/>
                  </w:numPr>
                  <w:spacing w:beforeAutospacing="1" w:after="100" w:afterAutospacing="1" w:line="240" w:lineRule="auto"/>
                  <w:outlineLvl w:val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Adding</w:t>
                </w:r>
                <w:r w:rsidR="00C2294B" w:rsidRPr="00B61F18">
                  <w:rPr>
                    <w:sz w:val="22"/>
                    <w:szCs w:val="22"/>
                  </w:rPr>
                  <w:t xml:space="preserve"> a </w:t>
                </w:r>
                <w:r w:rsidR="00B73BBA">
                  <w:rPr>
                    <w:sz w:val="22"/>
                    <w:szCs w:val="22"/>
                  </w:rPr>
                  <w:t>half</w:t>
                </w:r>
                <w:r w:rsidR="00C2294B" w:rsidRPr="00B61F18">
                  <w:rPr>
                    <w:sz w:val="22"/>
                    <w:szCs w:val="22"/>
                  </w:rPr>
                  <w:t xml:space="preserve">-time category for the dean’s list recognizes the efforts and progress of the growing </w:t>
                </w:r>
                <w:r w:rsidR="00B73BBA">
                  <w:rPr>
                    <w:sz w:val="22"/>
                    <w:szCs w:val="22"/>
                  </w:rPr>
                  <w:t>half</w:t>
                </w:r>
                <w:r w:rsidR="00C2294B" w:rsidRPr="00B61F18">
                  <w:rPr>
                    <w:sz w:val="22"/>
                    <w:szCs w:val="22"/>
                  </w:rPr>
                  <w:t>-time student population.</w:t>
                </w:r>
                <w:r w:rsidR="00727BDA">
                  <w:rPr>
                    <w:sz w:val="22"/>
                    <w:szCs w:val="22"/>
                  </w:rPr>
                  <w:t xml:space="preserve"> </w:t>
                </w:r>
              </w:p>
              <w:p w14:paraId="1561CD76" w14:textId="7EF0339C" w:rsidR="00B61F18" w:rsidRPr="00727BDA" w:rsidRDefault="00415B84" w:rsidP="00727BDA">
                <w:pPr>
                  <w:pStyle w:val="ListParagraph"/>
                  <w:numPr>
                    <w:ilvl w:val="1"/>
                    <w:numId w:val="27"/>
                  </w:numPr>
                  <w:spacing w:beforeAutospacing="1" w:after="100" w:afterAutospacing="1" w:line="240" w:lineRule="auto"/>
                  <w:outlineLvl w:val="0"/>
                  <w:rPr>
                    <w:sz w:val="22"/>
                    <w:szCs w:val="22"/>
                  </w:rPr>
                </w:pPr>
                <w:r w:rsidRPr="00727BDA">
                  <w:rPr>
                    <w:sz w:val="22"/>
                    <w:szCs w:val="22"/>
                  </w:rPr>
                  <w:t>Reducing</w:t>
                </w:r>
                <w:r w:rsidR="00881ABA" w:rsidRPr="00727BDA">
                  <w:rPr>
                    <w:sz w:val="22"/>
                    <w:szCs w:val="22"/>
                  </w:rPr>
                  <w:t xml:space="preserve"> the full-time dean’s list to 12 credits </w:t>
                </w:r>
                <w:r w:rsidR="00291905" w:rsidRPr="00727BDA">
                  <w:rPr>
                    <w:sz w:val="22"/>
                    <w:szCs w:val="22"/>
                  </w:rPr>
                  <w:t xml:space="preserve">aligns </w:t>
                </w:r>
                <w:r w:rsidR="004B3924" w:rsidRPr="00727BDA">
                  <w:rPr>
                    <w:sz w:val="22"/>
                    <w:szCs w:val="22"/>
                  </w:rPr>
                  <w:t xml:space="preserve">with the </w:t>
                </w:r>
                <w:r w:rsidR="00AB1934" w:rsidRPr="00727BDA">
                  <w:rPr>
                    <w:sz w:val="22"/>
                    <w:szCs w:val="22"/>
                  </w:rPr>
                  <w:t xml:space="preserve">University’s full-time status policy. As </w:t>
                </w:r>
                <w:r w:rsidR="00237E94" w:rsidRPr="00727BDA">
                  <w:rPr>
                    <w:sz w:val="22"/>
                    <w:szCs w:val="22"/>
                  </w:rPr>
                  <w:t xml:space="preserve">12 credits </w:t>
                </w:r>
                <w:r w:rsidR="009C6C0F" w:rsidRPr="00727BDA">
                  <w:rPr>
                    <w:sz w:val="22"/>
                    <w:szCs w:val="22"/>
                  </w:rPr>
                  <w:t xml:space="preserve">is currently the threshold for honorable mention, </w:t>
                </w:r>
                <w:r w:rsidR="00EB3D1D" w:rsidRPr="00727BDA">
                  <w:rPr>
                    <w:sz w:val="22"/>
                    <w:szCs w:val="22"/>
                  </w:rPr>
                  <w:t xml:space="preserve">this category </w:t>
                </w:r>
                <w:r w:rsidR="00AB3D85" w:rsidRPr="00727BDA">
                  <w:rPr>
                    <w:sz w:val="22"/>
                    <w:szCs w:val="22"/>
                  </w:rPr>
                  <w:t xml:space="preserve">would </w:t>
                </w:r>
                <w:r w:rsidR="00A14A30">
                  <w:rPr>
                    <w:sz w:val="22"/>
                    <w:szCs w:val="22"/>
                  </w:rPr>
                  <w:t>no longer be needed</w:t>
                </w:r>
                <w:r w:rsidR="00AB3D85" w:rsidRPr="00727BDA">
                  <w:rPr>
                    <w:sz w:val="22"/>
                    <w:szCs w:val="22"/>
                  </w:rPr>
                  <w:t>.</w:t>
                </w:r>
                <w:r w:rsidR="00EB3D1D" w:rsidRPr="00727BDA">
                  <w:rPr>
                    <w:sz w:val="22"/>
                    <w:szCs w:val="22"/>
                  </w:rPr>
                  <w:t xml:space="preserve"> </w:t>
                </w:r>
              </w:p>
              <w:p w14:paraId="1BADE860" w14:textId="6CF1BB7F" w:rsidR="002158F9" w:rsidRDefault="000111D0" w:rsidP="008A5442">
                <w:pPr>
                  <w:pStyle w:val="ListParagraph"/>
                  <w:numPr>
                    <w:ilvl w:val="1"/>
                    <w:numId w:val="27"/>
                  </w:numPr>
                  <w:spacing w:beforeAutospacing="1" w:after="100" w:afterAutospacing="1" w:line="240" w:lineRule="auto"/>
                  <w:outlineLvl w:val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Academic Distinction is </w:t>
                </w:r>
                <w:r w:rsidR="00B64E52">
                  <w:rPr>
                    <w:sz w:val="22"/>
                    <w:szCs w:val="22"/>
                  </w:rPr>
                  <w:t xml:space="preserve">the annual equivalent of the term-based dean’s list, </w:t>
                </w:r>
                <w:r w:rsidR="00420348">
                  <w:rPr>
                    <w:sz w:val="22"/>
                    <w:szCs w:val="22"/>
                  </w:rPr>
                  <w:t xml:space="preserve">with significant overlap </w:t>
                </w:r>
                <w:r w:rsidR="008E6C6A">
                  <w:rPr>
                    <w:sz w:val="22"/>
                    <w:szCs w:val="22"/>
                  </w:rPr>
                  <w:t>among</w:t>
                </w:r>
                <w:r w:rsidR="00420348">
                  <w:rPr>
                    <w:sz w:val="22"/>
                    <w:szCs w:val="22"/>
                  </w:rPr>
                  <w:t xml:space="preserve"> the students that receive both forms of recognition.</w:t>
                </w:r>
                <w:r w:rsidR="008E6C6A">
                  <w:rPr>
                    <w:sz w:val="22"/>
                    <w:szCs w:val="22"/>
                  </w:rPr>
                  <w:t xml:space="preserve"> Focusing on term-based achievement </w:t>
                </w:r>
                <w:r w:rsidR="00DE0D54">
                  <w:rPr>
                    <w:sz w:val="22"/>
                    <w:szCs w:val="22"/>
                  </w:rPr>
                  <w:t xml:space="preserve">will reduce complexity for students and the institution. </w:t>
                </w:r>
              </w:p>
              <w:p w14:paraId="1E7B5692" w14:textId="0D80A7B1" w:rsidR="009205D9" w:rsidRDefault="009205D9" w:rsidP="008A5442">
                <w:pPr>
                  <w:pStyle w:val="ListParagraph"/>
                  <w:numPr>
                    <w:ilvl w:val="1"/>
                    <w:numId w:val="27"/>
                  </w:numPr>
                  <w:spacing w:beforeAutospacing="1" w:after="100" w:afterAutospacing="1" w:line="240" w:lineRule="auto"/>
                  <w:outlineLvl w:val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Updating the policy headings will </w:t>
                </w:r>
                <w:r w:rsidR="00FE6770">
                  <w:rPr>
                    <w:sz w:val="22"/>
                    <w:szCs w:val="22"/>
                  </w:rPr>
                  <w:t>add clarity:</w:t>
                </w:r>
                <w:r w:rsidR="0028799C">
                  <w:rPr>
                    <w:sz w:val="22"/>
                    <w:szCs w:val="22"/>
                  </w:rPr>
                  <w:t xml:space="preserve"> </w:t>
                </w:r>
              </w:p>
              <w:p w14:paraId="787E76C4" w14:textId="141BF257" w:rsidR="00AD27FE" w:rsidRPr="00AD27FE" w:rsidRDefault="00C07A39" w:rsidP="008A5442">
                <w:pPr>
                  <w:pStyle w:val="ListParagraph"/>
                  <w:numPr>
                    <w:ilvl w:val="2"/>
                    <w:numId w:val="27"/>
                  </w:numPr>
                  <w:spacing w:beforeAutospacing="1" w:after="100" w:afterAutospacing="1" w:line="240" w:lineRule="auto"/>
                  <w:outlineLvl w:val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The new policy title reflects the </w:t>
                </w:r>
                <w:r w:rsidR="00323112">
                  <w:rPr>
                    <w:sz w:val="22"/>
                    <w:szCs w:val="22"/>
                  </w:rPr>
                  <w:t xml:space="preserve">removal of </w:t>
                </w:r>
                <w:r w:rsidR="008005C3">
                  <w:rPr>
                    <w:sz w:val="22"/>
                    <w:szCs w:val="22"/>
                  </w:rPr>
                  <w:t xml:space="preserve">academic distinction and clarifies that the policy only applies to undergraduate students. </w:t>
                </w:r>
              </w:p>
              <w:p w14:paraId="752EDC6A" w14:textId="78FC6155" w:rsidR="00B61F18" w:rsidRDefault="00FE6770" w:rsidP="008A5442">
                <w:pPr>
                  <w:pStyle w:val="ListParagraph"/>
                  <w:numPr>
                    <w:ilvl w:val="2"/>
                    <w:numId w:val="27"/>
                  </w:numPr>
                  <w:spacing w:beforeAutospacing="1" w:after="100" w:afterAutospacing="1" w:line="240" w:lineRule="auto"/>
                  <w:outlineLvl w:val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“Bachelor’s Degree </w:t>
                </w:r>
                <w:r w:rsidR="00970A04">
                  <w:rPr>
                    <w:sz w:val="22"/>
                    <w:szCs w:val="22"/>
                  </w:rPr>
                  <w:t>Latin Honors</w:t>
                </w:r>
                <w:r>
                  <w:rPr>
                    <w:sz w:val="22"/>
                    <w:szCs w:val="22"/>
                  </w:rPr>
                  <w:t>”</w:t>
                </w:r>
                <w:r w:rsidR="00970A04">
                  <w:rPr>
                    <w:sz w:val="22"/>
                    <w:szCs w:val="22"/>
                  </w:rPr>
                  <w:t xml:space="preserve"> </w:t>
                </w:r>
                <w:r w:rsidR="00BB6855">
                  <w:rPr>
                    <w:sz w:val="22"/>
                    <w:szCs w:val="22"/>
                  </w:rPr>
                  <w:t>is a straightforward</w:t>
                </w:r>
                <w:r w:rsidR="00AC43CC">
                  <w:rPr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 xml:space="preserve">term </w:t>
                </w:r>
                <w:r w:rsidR="00AC43CC">
                  <w:rPr>
                    <w:sz w:val="22"/>
                    <w:szCs w:val="22"/>
                  </w:rPr>
                  <w:t>recognized consistently across institutions</w:t>
                </w:r>
                <w:r w:rsidR="00565A72">
                  <w:rPr>
                    <w:sz w:val="22"/>
                    <w:szCs w:val="22"/>
                  </w:rPr>
                  <w:t xml:space="preserve">, </w:t>
                </w:r>
                <w:r>
                  <w:rPr>
                    <w:sz w:val="22"/>
                    <w:szCs w:val="22"/>
                  </w:rPr>
                  <w:t xml:space="preserve">whereas </w:t>
                </w:r>
                <w:r w:rsidR="00FD6915">
                  <w:rPr>
                    <w:sz w:val="22"/>
                    <w:szCs w:val="22"/>
                  </w:rPr>
                  <w:t xml:space="preserve">Graduation with Academic Distinction </w:t>
                </w:r>
                <w:r w:rsidR="00C543C1">
                  <w:rPr>
                    <w:sz w:val="22"/>
                    <w:szCs w:val="22"/>
                  </w:rPr>
                  <w:t>is less apparent.</w:t>
                </w:r>
              </w:p>
              <w:p w14:paraId="14AC4897" w14:textId="5B3FD0CA" w:rsidR="008A5442" w:rsidRDefault="008A5442" w:rsidP="008A5442">
                <w:pPr>
                  <w:pStyle w:val="ListParagraph"/>
                  <w:numPr>
                    <w:ilvl w:val="2"/>
                    <w:numId w:val="27"/>
                  </w:numPr>
                  <w:spacing w:before="0" w:after="100" w:afterAutospacing="1" w:line="240" w:lineRule="auto"/>
                  <w:outlineLvl w:val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Updat</w:t>
                </w:r>
                <w:r>
                  <w:rPr>
                    <w:sz w:val="22"/>
                    <w:szCs w:val="22"/>
                  </w:rPr>
                  <w:t>ing</w:t>
                </w:r>
                <w:r>
                  <w:rPr>
                    <w:sz w:val="22"/>
                    <w:szCs w:val="22"/>
                  </w:rPr>
                  <w:t xml:space="preserve"> </w:t>
                </w:r>
                <w:r w:rsidRPr="007E48D7">
                  <w:rPr>
                    <w:sz w:val="22"/>
                    <w:szCs w:val="22"/>
                  </w:rPr>
                  <w:t>to “University Academic Recognition”</w:t>
                </w:r>
                <w:r w:rsidR="00847B95">
                  <w:rPr>
                    <w:sz w:val="22"/>
                    <w:szCs w:val="22"/>
                  </w:rPr>
                  <w:t xml:space="preserve"> </w:t>
                </w:r>
                <w:r w:rsidR="00950CB1">
                  <w:rPr>
                    <w:sz w:val="22"/>
                    <w:szCs w:val="22"/>
                  </w:rPr>
                  <w:t>ensures cl</w:t>
                </w:r>
                <w:r w:rsidR="00107EC8">
                  <w:rPr>
                    <w:sz w:val="22"/>
                    <w:szCs w:val="22"/>
                  </w:rPr>
                  <w:t>earer distinction between academic recognitions and the honors program.</w:t>
                </w:r>
              </w:p>
              <w:p w14:paraId="784F0A5F" w14:textId="7D91BAE6" w:rsidR="00B61F18" w:rsidRPr="00107EC8" w:rsidRDefault="00EB57C8" w:rsidP="00107EC8">
                <w:pPr>
                  <w:pStyle w:val="ListParagraph"/>
                  <w:numPr>
                    <w:ilvl w:val="2"/>
                    <w:numId w:val="27"/>
                  </w:numPr>
                  <w:spacing w:beforeAutospacing="1" w:after="100" w:afterAutospacing="1" w:line="240" w:lineRule="auto"/>
                  <w:outlineLvl w:val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lastRenderedPageBreak/>
                  <w:t>Separating</w:t>
                </w:r>
                <w:r>
                  <w:rPr>
                    <w:sz w:val="22"/>
                    <w:szCs w:val="22"/>
                  </w:rPr>
                  <w:t xml:space="preserve"> </w:t>
                </w:r>
                <w:r w:rsidR="00BA61A9">
                  <w:rPr>
                    <w:sz w:val="22"/>
                    <w:szCs w:val="22"/>
                  </w:rPr>
                  <w:t>Commencement Awards &amp; Recognition</w:t>
                </w:r>
                <w:r w:rsidR="00FF3633">
                  <w:rPr>
                    <w:sz w:val="22"/>
                    <w:szCs w:val="22"/>
                  </w:rPr>
                  <w:t xml:space="preserve"> from</w:t>
                </w:r>
                <w:r>
                  <w:rPr>
                    <w:sz w:val="22"/>
                    <w:szCs w:val="22"/>
                  </w:rPr>
                  <w:t xml:space="preserve"> </w:t>
                </w:r>
                <w:r w:rsidR="00644A16">
                  <w:rPr>
                    <w:sz w:val="22"/>
                    <w:szCs w:val="22"/>
                  </w:rPr>
                  <w:t xml:space="preserve">Honor Societies clarifies the difference between one-time awards </w:t>
                </w:r>
                <w:r w:rsidR="000B7346">
                  <w:rPr>
                    <w:sz w:val="22"/>
                    <w:szCs w:val="22"/>
                  </w:rPr>
                  <w:t>(</w:t>
                </w:r>
                <w:r w:rsidR="00644A16">
                  <w:rPr>
                    <w:sz w:val="22"/>
                    <w:szCs w:val="22"/>
                  </w:rPr>
                  <w:t>granted at the end of a student’s career</w:t>
                </w:r>
                <w:r w:rsidR="000B7346">
                  <w:rPr>
                    <w:sz w:val="22"/>
                    <w:szCs w:val="22"/>
                  </w:rPr>
                  <w:t>) and</w:t>
                </w:r>
                <w:r w:rsidR="00644A16">
                  <w:rPr>
                    <w:sz w:val="22"/>
                    <w:szCs w:val="22"/>
                  </w:rPr>
                  <w:t xml:space="preserve"> </w:t>
                </w:r>
                <w:r w:rsidR="00046D2A">
                  <w:rPr>
                    <w:sz w:val="22"/>
                    <w:szCs w:val="22"/>
                  </w:rPr>
                  <w:t xml:space="preserve">membership in </w:t>
                </w:r>
                <w:r w:rsidR="00E01468">
                  <w:rPr>
                    <w:sz w:val="22"/>
                    <w:szCs w:val="22"/>
                  </w:rPr>
                  <w:t xml:space="preserve">honor societies (which may be ongoing throughout </w:t>
                </w:r>
                <w:r w:rsidR="00852F9D">
                  <w:rPr>
                    <w:sz w:val="22"/>
                    <w:szCs w:val="22"/>
                  </w:rPr>
                  <w:t xml:space="preserve">a student’s career). </w:t>
                </w:r>
              </w:p>
              <w:p w14:paraId="06D61AFD" w14:textId="77777777" w:rsidR="00B61F18" w:rsidRDefault="00B61F18" w:rsidP="008A5442">
                <w:pPr>
                  <w:pStyle w:val="ListParagraph"/>
                  <w:numPr>
                    <w:ilvl w:val="0"/>
                    <w:numId w:val="27"/>
                  </w:numPr>
                  <w:spacing w:beforeAutospacing="1" w:after="100" w:afterAutospacing="1" w:line="240" w:lineRule="auto"/>
                  <w:outlineLvl w:val="0"/>
                  <w:rPr>
                    <w:sz w:val="22"/>
                    <w:szCs w:val="22"/>
                  </w:rPr>
                </w:pPr>
                <w:r w:rsidRPr="00B61F18">
                  <w:rPr>
                    <w:sz w:val="22"/>
                    <w:szCs w:val="22"/>
                  </w:rPr>
                  <w:t>Grades &amp; the Grading System</w:t>
                </w:r>
              </w:p>
              <w:p w14:paraId="6797D674" w14:textId="6B884830" w:rsidR="00FE6B0C" w:rsidRPr="00B61F18" w:rsidRDefault="00B61F18" w:rsidP="008A5442">
                <w:pPr>
                  <w:pStyle w:val="ListParagraph"/>
                  <w:numPr>
                    <w:ilvl w:val="1"/>
                    <w:numId w:val="27"/>
                  </w:numPr>
                  <w:spacing w:beforeAutospacing="1" w:after="100" w:afterAutospacing="1" w:line="240" w:lineRule="auto"/>
                  <w:outlineLvl w:val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All reference in policies to academic distinction should be </w:t>
                </w:r>
                <w:r w:rsidR="00976D92">
                  <w:rPr>
                    <w:sz w:val="22"/>
                    <w:szCs w:val="22"/>
                  </w:rPr>
                  <w:t>removed</w:t>
                </w:r>
                <w:r w:rsidR="00B41275">
                  <w:rPr>
                    <w:sz w:val="22"/>
                    <w:szCs w:val="22"/>
                  </w:rPr>
                  <w:t xml:space="preserve"> to avoid confusion.</w:t>
                </w:r>
              </w:p>
            </w:tc>
          </w:sdtContent>
        </w:sdt>
      </w:tr>
      <w:tr w:rsidR="00C73332" w14:paraId="3BB27448" w14:textId="77777777" w:rsidTr="0053DD59">
        <w:trPr>
          <w:trHeight w:val="260"/>
        </w:trPr>
        <w:tc>
          <w:tcPr>
            <w:tcW w:w="3195" w:type="dxa"/>
          </w:tcPr>
          <w:p w14:paraId="1E61CA06" w14:textId="60072317" w:rsidR="00C73332" w:rsidRPr="00D366CA" w:rsidRDefault="00C73332" w:rsidP="006E6D55">
            <w:pPr>
              <w:spacing w:beforeAutospacing="1" w:after="100" w:afterAutospacing="1" w:line="240" w:lineRule="auto"/>
              <w:outlineLvl w:val="0"/>
              <w:rPr>
                <w:b/>
                <w:bCs/>
                <w:sz w:val="22"/>
                <w:szCs w:val="22"/>
              </w:rPr>
            </w:pPr>
            <w:r w:rsidRPr="00D366CA">
              <w:rPr>
                <w:b/>
                <w:bCs/>
                <w:sz w:val="22"/>
                <w:szCs w:val="22"/>
              </w:rPr>
              <w:lastRenderedPageBreak/>
              <w:t>Contact Person for Questions</w:t>
            </w:r>
          </w:p>
        </w:tc>
        <w:sdt>
          <w:sdtPr>
            <w:rPr>
              <w:sz w:val="22"/>
              <w:szCs w:val="22"/>
            </w:rPr>
            <w:id w:val="-964896740"/>
            <w:placeholder>
              <w:docPart w:val="DefaultPlaceholder_-1854013440"/>
            </w:placeholder>
          </w:sdtPr>
          <w:sdtContent>
            <w:tc>
              <w:tcPr>
                <w:tcW w:w="10611" w:type="dxa"/>
                <w:gridSpan w:val="4"/>
              </w:tcPr>
              <w:p w14:paraId="28901CED" w14:textId="3B8FE705" w:rsidR="00C73332" w:rsidRPr="0031230E" w:rsidRDefault="00BA7B64" w:rsidP="370CCF34">
                <w:pPr>
                  <w:spacing w:beforeAutospacing="1" w:after="100" w:afterAutospacing="1" w:line="240" w:lineRule="auto"/>
                  <w:outlineLvl w:val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Abbie Sorg</w:t>
                </w:r>
                <w:r w:rsidR="00023CAE">
                  <w:rPr>
                    <w:sz w:val="22"/>
                    <w:szCs w:val="22"/>
                  </w:rPr>
                  <w:t>, Caleb Simmons</w:t>
                </w:r>
              </w:p>
            </w:tc>
          </w:sdtContent>
        </w:sdt>
      </w:tr>
      <w:tr w:rsidR="00FC3C3A" w14:paraId="46F90B23" w14:textId="77777777" w:rsidTr="00086704">
        <w:trPr>
          <w:trHeight w:val="260"/>
        </w:trPr>
        <w:tc>
          <w:tcPr>
            <w:tcW w:w="3195" w:type="dxa"/>
          </w:tcPr>
          <w:p w14:paraId="2AC8DDD0" w14:textId="7CD2FBC2" w:rsidR="00FC3C3A" w:rsidRPr="00D366CA" w:rsidRDefault="00FC3C3A" w:rsidP="006E6D55">
            <w:pPr>
              <w:spacing w:beforeAutospacing="1" w:after="100" w:afterAutospacing="1" w:line="240" w:lineRule="auto"/>
              <w:outlineLvl w:val="0"/>
              <w:rPr>
                <w:b/>
                <w:bCs/>
                <w:sz w:val="22"/>
                <w:szCs w:val="22"/>
              </w:rPr>
            </w:pPr>
            <w:r w:rsidRPr="00D366CA">
              <w:rPr>
                <w:b/>
                <w:bCs/>
                <w:sz w:val="22"/>
                <w:szCs w:val="22"/>
              </w:rPr>
              <w:t>Responsible Unit</w:t>
            </w:r>
          </w:p>
        </w:tc>
        <w:sdt>
          <w:sdtPr>
            <w:rPr>
              <w:sz w:val="22"/>
              <w:szCs w:val="22"/>
              <w:highlight w:val="cyan"/>
            </w:rPr>
            <w:id w:val="342207250"/>
            <w:placeholder>
              <w:docPart w:val="DefaultPlaceholder_-1854013440"/>
            </w:placeholder>
          </w:sdtPr>
          <w:sdtContent>
            <w:tc>
              <w:tcPr>
                <w:tcW w:w="3537" w:type="dxa"/>
              </w:tcPr>
              <w:p w14:paraId="3530B684" w14:textId="14FF0273" w:rsidR="00FC3C3A" w:rsidRPr="00D366CA" w:rsidRDefault="007714F3" w:rsidP="370CCF34">
                <w:pPr>
                  <w:spacing w:beforeAutospacing="1" w:after="100" w:afterAutospacing="1" w:line="240" w:lineRule="auto"/>
                  <w:outlineLvl w:val="0"/>
                  <w:rPr>
                    <w:sz w:val="22"/>
                    <w:szCs w:val="22"/>
                    <w:highlight w:val="cyan"/>
                  </w:rPr>
                </w:pPr>
                <w:r w:rsidRPr="00023CAE">
                  <w:rPr>
                    <w:sz w:val="22"/>
                    <w:szCs w:val="22"/>
                  </w:rPr>
                  <w:t xml:space="preserve">Office of the </w:t>
                </w:r>
                <w:r w:rsidR="00023CAE" w:rsidRPr="00023CAE">
                  <w:rPr>
                    <w:sz w:val="22"/>
                    <w:szCs w:val="22"/>
                  </w:rPr>
                  <w:t>Registrar</w:t>
                </w:r>
              </w:p>
            </w:tc>
          </w:sdtContent>
        </w:sdt>
        <w:tc>
          <w:tcPr>
            <w:tcW w:w="643" w:type="dxa"/>
          </w:tcPr>
          <w:p w14:paraId="28D6AD23" w14:textId="5C87843C" w:rsidR="00FC3C3A" w:rsidRPr="00D366CA" w:rsidRDefault="00FC3C3A" w:rsidP="370CCF34">
            <w:pPr>
              <w:spacing w:beforeAutospacing="1" w:after="100" w:afterAutospacing="1" w:line="240" w:lineRule="auto"/>
              <w:outlineLvl w:val="0"/>
              <w:rPr>
                <w:b/>
                <w:bCs/>
                <w:sz w:val="22"/>
                <w:szCs w:val="22"/>
                <w:highlight w:val="cyan"/>
              </w:rPr>
            </w:pPr>
            <w:r w:rsidRPr="00D366CA">
              <w:rPr>
                <w:b/>
                <w:bCs/>
                <w:sz w:val="22"/>
                <w:szCs w:val="22"/>
              </w:rPr>
              <w:t>URL</w:t>
            </w:r>
          </w:p>
        </w:tc>
        <w:sdt>
          <w:sdtPr>
            <w:rPr>
              <w:sz w:val="22"/>
              <w:szCs w:val="22"/>
              <w:highlight w:val="cyan"/>
            </w:rPr>
            <w:id w:val="-814329415"/>
            <w:placeholder>
              <w:docPart w:val="DefaultPlaceholder_-1854013440"/>
            </w:placeholder>
            <w:showingPlcHdr/>
          </w:sdtPr>
          <w:sdtContent>
            <w:tc>
              <w:tcPr>
                <w:tcW w:w="6431" w:type="dxa"/>
                <w:gridSpan w:val="2"/>
              </w:tcPr>
              <w:p w14:paraId="76F242C9" w14:textId="35811CA2" w:rsidR="00FC3C3A" w:rsidRPr="00D366CA" w:rsidRDefault="00086704" w:rsidP="370CCF34">
                <w:pPr>
                  <w:spacing w:beforeAutospacing="1" w:after="100" w:afterAutospacing="1" w:line="240" w:lineRule="auto"/>
                  <w:outlineLvl w:val="0"/>
                  <w:rPr>
                    <w:sz w:val="22"/>
                    <w:szCs w:val="22"/>
                    <w:highlight w:val="cyan"/>
                  </w:rPr>
                </w:pPr>
                <w:r w:rsidRPr="00D366CA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3C3A" w14:paraId="5ACDFB6E" w14:textId="77777777" w:rsidTr="001D7256">
        <w:trPr>
          <w:trHeight w:val="260"/>
        </w:trPr>
        <w:tc>
          <w:tcPr>
            <w:tcW w:w="3195" w:type="dxa"/>
          </w:tcPr>
          <w:p w14:paraId="2F274B61" w14:textId="68EE66E5" w:rsidR="00FC3C3A" w:rsidRPr="00D366CA" w:rsidRDefault="00086704" w:rsidP="006E6D55">
            <w:pPr>
              <w:spacing w:beforeAutospacing="1" w:after="100" w:afterAutospacing="1" w:line="240" w:lineRule="auto"/>
              <w:outlineLvl w:val="0"/>
              <w:rPr>
                <w:b/>
                <w:bCs/>
                <w:sz w:val="22"/>
                <w:szCs w:val="22"/>
              </w:rPr>
            </w:pPr>
            <w:r w:rsidRPr="00D366CA">
              <w:rPr>
                <w:b/>
                <w:bCs/>
                <w:sz w:val="22"/>
                <w:szCs w:val="22"/>
              </w:rPr>
              <w:t>Career Applicability</w:t>
            </w:r>
          </w:p>
        </w:tc>
        <w:tc>
          <w:tcPr>
            <w:tcW w:w="10611" w:type="dxa"/>
            <w:gridSpan w:val="4"/>
          </w:tcPr>
          <w:p w14:paraId="27BB62E7" w14:textId="1D0AA7AC" w:rsidR="00FC3C3A" w:rsidRPr="00D366CA" w:rsidRDefault="009A1B5A" w:rsidP="370CCF34">
            <w:pPr>
              <w:spacing w:beforeAutospacing="1" w:after="100" w:afterAutospacing="1" w:line="240" w:lineRule="auto"/>
              <w:outlineLvl w:val="0"/>
              <w:rPr>
                <w:sz w:val="22"/>
                <w:szCs w:val="22"/>
                <w:highlight w:val="cyan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7452119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7F6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7C0EC1" w:rsidRPr="00D366CA">
              <w:rPr>
                <w:rFonts w:ascii="Calibri" w:eastAsia="Calibri" w:hAnsi="Calibri" w:cs="Calibri"/>
                <w:sz w:val="22"/>
                <w:szCs w:val="22"/>
              </w:rPr>
              <w:t xml:space="preserve"> Undergraduate    </w:t>
            </w:r>
            <w:r w:rsidR="00B47B1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C0EC1" w:rsidRPr="00D366CA"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89106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39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C0EC1" w:rsidRPr="00D366CA">
              <w:rPr>
                <w:rFonts w:ascii="Calibri" w:eastAsia="Calibri" w:hAnsi="Calibri" w:cs="Calibri"/>
                <w:sz w:val="22"/>
                <w:szCs w:val="22"/>
              </w:rPr>
              <w:t xml:space="preserve"> Graduate    </w:t>
            </w:r>
            <w:r w:rsidR="00B47B1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C0EC1" w:rsidRPr="00D366CA"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97528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D6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C0EC1" w:rsidRPr="00D366CA">
              <w:rPr>
                <w:rFonts w:ascii="Calibri" w:eastAsia="Calibri" w:hAnsi="Calibri" w:cs="Calibri"/>
                <w:sz w:val="22"/>
                <w:szCs w:val="22"/>
              </w:rPr>
              <w:t xml:space="preserve"> Law  </w:t>
            </w:r>
            <w:r w:rsidR="00B47B1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C0EC1" w:rsidRPr="00D366CA"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68363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D6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C0EC1" w:rsidRPr="00D366CA">
              <w:rPr>
                <w:rFonts w:ascii="Calibri" w:eastAsia="Calibri" w:hAnsi="Calibri" w:cs="Calibri"/>
                <w:sz w:val="22"/>
                <w:szCs w:val="22"/>
              </w:rPr>
              <w:t xml:space="preserve"> Medicine   </w:t>
            </w:r>
            <w:r w:rsidR="00B47B1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C0EC1" w:rsidRPr="00D366CA"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9215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D6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C0EC1" w:rsidRPr="00D366CA">
              <w:rPr>
                <w:rFonts w:ascii="Calibri" w:eastAsia="Calibri" w:hAnsi="Calibri" w:cs="Calibri"/>
                <w:sz w:val="22"/>
                <w:szCs w:val="22"/>
              </w:rPr>
              <w:t xml:space="preserve"> Pharmacy  </w:t>
            </w:r>
            <w:r w:rsidR="00B47B1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C0EC1" w:rsidRPr="00D366CA"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13868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D6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C0EC1" w:rsidRPr="00D366CA">
              <w:rPr>
                <w:rFonts w:ascii="Calibri" w:eastAsia="Calibri" w:hAnsi="Calibri" w:cs="Calibri"/>
                <w:sz w:val="22"/>
                <w:szCs w:val="22"/>
              </w:rPr>
              <w:t xml:space="preserve"> Veterinary Medicine</w:t>
            </w:r>
          </w:p>
        </w:tc>
      </w:tr>
      <w:tr w:rsidR="5938F18D" w14:paraId="6A2BB8EB" w14:textId="77777777" w:rsidTr="0053DD59">
        <w:tc>
          <w:tcPr>
            <w:tcW w:w="3195" w:type="dxa"/>
            <w:vMerge w:val="restart"/>
          </w:tcPr>
          <w:p w14:paraId="337A9659" w14:textId="56436C91" w:rsidR="473878D2" w:rsidRPr="00D366CA" w:rsidRDefault="473878D2" w:rsidP="5938F18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366CA">
              <w:rPr>
                <w:b/>
                <w:bCs/>
                <w:sz w:val="22"/>
                <w:szCs w:val="22"/>
              </w:rPr>
              <w:t xml:space="preserve">Approvals Granted </w:t>
            </w:r>
          </w:p>
          <w:p w14:paraId="6423FAB6" w14:textId="2DBB3B09" w:rsidR="473878D2" w:rsidRPr="00D366CA" w:rsidRDefault="473878D2" w:rsidP="5938F18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366CA">
              <w:rPr>
                <w:i/>
                <w:iCs/>
                <w:sz w:val="22"/>
                <w:szCs w:val="22"/>
              </w:rPr>
              <w:t>(for council use only)</w:t>
            </w:r>
          </w:p>
        </w:tc>
        <w:tc>
          <w:tcPr>
            <w:tcW w:w="3537" w:type="dxa"/>
          </w:tcPr>
          <w:p w14:paraId="1C5C7EA3" w14:textId="68D3422E" w:rsidR="473878D2" w:rsidRPr="00D366CA" w:rsidRDefault="473878D2" w:rsidP="5938F18D">
            <w:pPr>
              <w:spacing w:before="0" w:after="0" w:line="240" w:lineRule="auto"/>
              <w:rPr>
                <w:sz w:val="22"/>
                <w:szCs w:val="22"/>
              </w:rPr>
            </w:pPr>
            <w:r w:rsidRPr="00D366CA">
              <w:rPr>
                <w:sz w:val="22"/>
                <w:szCs w:val="22"/>
              </w:rPr>
              <w:t>UGC Policies Subcommittee</w:t>
            </w:r>
          </w:p>
        </w:tc>
        <w:tc>
          <w:tcPr>
            <w:tcW w:w="3537" w:type="dxa"/>
            <w:gridSpan w:val="2"/>
          </w:tcPr>
          <w:p w14:paraId="15B38191" w14:textId="58960E6B" w:rsidR="473878D2" w:rsidRPr="00D366CA" w:rsidRDefault="473878D2" w:rsidP="5938F18D">
            <w:pPr>
              <w:spacing w:before="0" w:after="0"/>
              <w:rPr>
                <w:sz w:val="22"/>
                <w:szCs w:val="22"/>
              </w:rPr>
            </w:pPr>
            <w:r w:rsidRPr="00D366CA">
              <w:rPr>
                <w:sz w:val="22"/>
                <w:szCs w:val="22"/>
              </w:rPr>
              <w:t xml:space="preserve">Scheduled: </w:t>
            </w:r>
            <w:r w:rsidR="00AF0EF2">
              <w:rPr>
                <w:sz w:val="22"/>
                <w:szCs w:val="22"/>
              </w:rPr>
              <w:t>11/14/2023</w:t>
            </w:r>
            <w:r w:rsidR="002104E2">
              <w:rPr>
                <w:sz w:val="22"/>
                <w:szCs w:val="22"/>
              </w:rPr>
              <w:t>, 12/12/2024, 2/27/2024</w:t>
            </w:r>
          </w:p>
        </w:tc>
        <w:tc>
          <w:tcPr>
            <w:tcW w:w="3537" w:type="dxa"/>
          </w:tcPr>
          <w:p w14:paraId="27B7A5A4" w14:textId="336A3EB7" w:rsidR="473878D2" w:rsidRPr="00D366CA" w:rsidRDefault="473878D2" w:rsidP="5938F18D">
            <w:pPr>
              <w:spacing w:before="0" w:after="0"/>
              <w:rPr>
                <w:sz w:val="22"/>
                <w:szCs w:val="22"/>
              </w:rPr>
            </w:pPr>
            <w:r w:rsidRPr="00D366CA">
              <w:rPr>
                <w:sz w:val="22"/>
                <w:szCs w:val="22"/>
              </w:rPr>
              <w:t>Status:</w:t>
            </w:r>
          </w:p>
        </w:tc>
      </w:tr>
      <w:tr w:rsidR="5938F18D" w14:paraId="75561ADA" w14:textId="77777777" w:rsidTr="0053DD59">
        <w:tc>
          <w:tcPr>
            <w:tcW w:w="3195" w:type="dxa"/>
            <w:vMerge/>
          </w:tcPr>
          <w:p w14:paraId="3E91ECF0" w14:textId="77777777" w:rsidR="00C66BF7" w:rsidRPr="00D366CA" w:rsidRDefault="00C66BF7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13C8CF16" w14:textId="1C20D72A" w:rsidR="473878D2" w:rsidRPr="00D366CA" w:rsidRDefault="473878D2" w:rsidP="5938F18D">
            <w:pPr>
              <w:spacing w:before="0" w:after="0"/>
              <w:rPr>
                <w:sz w:val="22"/>
                <w:szCs w:val="22"/>
              </w:rPr>
            </w:pPr>
            <w:r w:rsidRPr="00D366CA">
              <w:rPr>
                <w:sz w:val="22"/>
                <w:szCs w:val="22"/>
              </w:rPr>
              <w:t>Undergraduate Council</w:t>
            </w:r>
          </w:p>
        </w:tc>
        <w:tc>
          <w:tcPr>
            <w:tcW w:w="3537" w:type="dxa"/>
            <w:gridSpan w:val="2"/>
          </w:tcPr>
          <w:p w14:paraId="7C505C2F" w14:textId="7FD581F7" w:rsidR="473878D2" w:rsidRPr="00D366CA" w:rsidRDefault="473878D2" w:rsidP="5938F18D">
            <w:pPr>
              <w:spacing w:before="0" w:after="0"/>
              <w:rPr>
                <w:sz w:val="22"/>
                <w:szCs w:val="22"/>
              </w:rPr>
            </w:pPr>
            <w:r w:rsidRPr="00D366CA">
              <w:rPr>
                <w:sz w:val="22"/>
                <w:szCs w:val="22"/>
              </w:rPr>
              <w:t>Scheduled:</w:t>
            </w:r>
          </w:p>
        </w:tc>
        <w:tc>
          <w:tcPr>
            <w:tcW w:w="3537" w:type="dxa"/>
          </w:tcPr>
          <w:p w14:paraId="28EAB06C" w14:textId="4DE8713E" w:rsidR="473878D2" w:rsidRPr="00D366CA" w:rsidRDefault="473878D2" w:rsidP="5938F18D">
            <w:pPr>
              <w:spacing w:before="0" w:after="0"/>
              <w:rPr>
                <w:sz w:val="22"/>
                <w:szCs w:val="22"/>
              </w:rPr>
            </w:pPr>
            <w:r w:rsidRPr="00D366CA">
              <w:rPr>
                <w:sz w:val="22"/>
                <w:szCs w:val="22"/>
              </w:rPr>
              <w:t>Status:</w:t>
            </w:r>
          </w:p>
        </w:tc>
      </w:tr>
      <w:tr w:rsidR="00D366CA" w14:paraId="7285E1AE" w14:textId="77777777" w:rsidTr="0053DD59">
        <w:tc>
          <w:tcPr>
            <w:tcW w:w="3195" w:type="dxa"/>
            <w:vMerge/>
          </w:tcPr>
          <w:p w14:paraId="7FB91691" w14:textId="77777777" w:rsidR="00D366CA" w:rsidRPr="00D366CA" w:rsidRDefault="00D366CA" w:rsidP="00D366CA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7AA3AA0A" w14:textId="34848D25" w:rsidR="00D366CA" w:rsidRPr="00D366CA" w:rsidRDefault="00D366CA" w:rsidP="00D366CA">
            <w:pPr>
              <w:spacing w:before="0" w:after="0"/>
              <w:rPr>
                <w:sz w:val="22"/>
                <w:szCs w:val="22"/>
              </w:rPr>
            </w:pPr>
            <w:r w:rsidRPr="00D366CA">
              <w:rPr>
                <w:sz w:val="22"/>
                <w:szCs w:val="22"/>
              </w:rPr>
              <w:t>Graduate Council</w:t>
            </w:r>
          </w:p>
        </w:tc>
        <w:tc>
          <w:tcPr>
            <w:tcW w:w="3537" w:type="dxa"/>
            <w:gridSpan w:val="2"/>
          </w:tcPr>
          <w:p w14:paraId="73BF3B17" w14:textId="403C594D" w:rsidR="00D366CA" w:rsidRPr="00D366CA" w:rsidRDefault="00D366CA" w:rsidP="00D366CA">
            <w:pPr>
              <w:spacing w:before="0" w:after="0"/>
              <w:rPr>
                <w:sz w:val="22"/>
                <w:szCs w:val="22"/>
              </w:rPr>
            </w:pPr>
            <w:r w:rsidRPr="00D366CA">
              <w:rPr>
                <w:sz w:val="22"/>
                <w:szCs w:val="22"/>
              </w:rPr>
              <w:t xml:space="preserve">Scheduled: </w:t>
            </w:r>
          </w:p>
        </w:tc>
        <w:tc>
          <w:tcPr>
            <w:tcW w:w="3537" w:type="dxa"/>
          </w:tcPr>
          <w:p w14:paraId="0A4ACC22" w14:textId="7DFC217F" w:rsidR="00D366CA" w:rsidRPr="00D366CA" w:rsidRDefault="00D366CA" w:rsidP="00D366CA">
            <w:pPr>
              <w:spacing w:before="0" w:after="0"/>
              <w:rPr>
                <w:sz w:val="22"/>
                <w:szCs w:val="22"/>
              </w:rPr>
            </w:pPr>
            <w:r w:rsidRPr="00D366CA">
              <w:rPr>
                <w:sz w:val="22"/>
                <w:szCs w:val="22"/>
              </w:rPr>
              <w:t>Status:</w:t>
            </w:r>
          </w:p>
        </w:tc>
      </w:tr>
      <w:tr w:rsidR="00D366CA" w14:paraId="1621521A" w14:textId="77777777" w:rsidTr="0053DD59">
        <w:tc>
          <w:tcPr>
            <w:tcW w:w="3195" w:type="dxa"/>
            <w:vMerge/>
          </w:tcPr>
          <w:p w14:paraId="6EE9D5F1" w14:textId="77777777" w:rsidR="00D366CA" w:rsidRPr="00D366CA" w:rsidRDefault="00D366CA" w:rsidP="00D366CA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1BC15F49" w14:textId="4DE7FAE0" w:rsidR="00D366CA" w:rsidRPr="00D366CA" w:rsidRDefault="00D366CA" w:rsidP="00D366CA">
            <w:pPr>
              <w:spacing w:before="0" w:after="0"/>
              <w:rPr>
                <w:sz w:val="22"/>
                <w:szCs w:val="22"/>
              </w:rPr>
            </w:pPr>
            <w:r w:rsidRPr="00D366CA">
              <w:rPr>
                <w:sz w:val="22"/>
                <w:szCs w:val="22"/>
              </w:rPr>
              <w:t>Undergraduate CAAC</w:t>
            </w:r>
          </w:p>
        </w:tc>
        <w:tc>
          <w:tcPr>
            <w:tcW w:w="3537" w:type="dxa"/>
            <w:gridSpan w:val="2"/>
          </w:tcPr>
          <w:p w14:paraId="64713A2D" w14:textId="7325A47D" w:rsidR="00D366CA" w:rsidRPr="00D366CA" w:rsidRDefault="00D366CA" w:rsidP="00D366CA">
            <w:pPr>
              <w:spacing w:before="0" w:after="0"/>
              <w:rPr>
                <w:sz w:val="22"/>
                <w:szCs w:val="22"/>
              </w:rPr>
            </w:pPr>
            <w:r w:rsidRPr="00D366CA">
              <w:rPr>
                <w:sz w:val="22"/>
                <w:szCs w:val="22"/>
              </w:rPr>
              <w:t xml:space="preserve">Scheduled: </w:t>
            </w:r>
          </w:p>
        </w:tc>
        <w:tc>
          <w:tcPr>
            <w:tcW w:w="3537" w:type="dxa"/>
          </w:tcPr>
          <w:p w14:paraId="66D1B533" w14:textId="4C9E0C4F" w:rsidR="00D366CA" w:rsidRPr="00D366CA" w:rsidRDefault="00D366CA" w:rsidP="00D366CA">
            <w:pPr>
              <w:spacing w:before="0" w:after="0"/>
              <w:rPr>
                <w:sz w:val="22"/>
                <w:szCs w:val="22"/>
              </w:rPr>
            </w:pPr>
            <w:r w:rsidRPr="00D366CA">
              <w:rPr>
                <w:sz w:val="22"/>
                <w:szCs w:val="22"/>
              </w:rPr>
              <w:t>Status:</w:t>
            </w:r>
          </w:p>
        </w:tc>
      </w:tr>
      <w:tr w:rsidR="00D366CA" w14:paraId="6C022C5F" w14:textId="77777777" w:rsidTr="0053DD59">
        <w:tc>
          <w:tcPr>
            <w:tcW w:w="3195" w:type="dxa"/>
            <w:vMerge/>
          </w:tcPr>
          <w:p w14:paraId="6D685D2E" w14:textId="77777777" w:rsidR="00D366CA" w:rsidRPr="00D366CA" w:rsidRDefault="00D366CA" w:rsidP="00D366CA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4D5804C0" w14:textId="340C0315" w:rsidR="00D366CA" w:rsidRPr="00D366CA" w:rsidRDefault="00D366CA" w:rsidP="00D366CA">
            <w:pPr>
              <w:spacing w:before="0" w:after="0"/>
              <w:rPr>
                <w:sz w:val="22"/>
                <w:szCs w:val="22"/>
              </w:rPr>
            </w:pPr>
            <w:r w:rsidRPr="00D366CA">
              <w:rPr>
                <w:sz w:val="22"/>
                <w:szCs w:val="22"/>
              </w:rPr>
              <w:t>Graduate CAAC</w:t>
            </w:r>
          </w:p>
        </w:tc>
        <w:tc>
          <w:tcPr>
            <w:tcW w:w="3537" w:type="dxa"/>
            <w:gridSpan w:val="2"/>
          </w:tcPr>
          <w:p w14:paraId="19973300" w14:textId="17311F37" w:rsidR="00D366CA" w:rsidRPr="00D366CA" w:rsidRDefault="00D366CA" w:rsidP="00D366CA">
            <w:pPr>
              <w:spacing w:before="0" w:after="0"/>
              <w:rPr>
                <w:sz w:val="22"/>
                <w:szCs w:val="22"/>
              </w:rPr>
            </w:pPr>
            <w:r w:rsidRPr="00D366CA">
              <w:rPr>
                <w:sz w:val="22"/>
                <w:szCs w:val="22"/>
              </w:rPr>
              <w:t>Scheduled:</w:t>
            </w:r>
          </w:p>
        </w:tc>
        <w:tc>
          <w:tcPr>
            <w:tcW w:w="3537" w:type="dxa"/>
          </w:tcPr>
          <w:p w14:paraId="60F59686" w14:textId="4D1CDA4A" w:rsidR="00D366CA" w:rsidRPr="00D366CA" w:rsidRDefault="00D366CA" w:rsidP="00D366CA">
            <w:pPr>
              <w:spacing w:before="0" w:after="0"/>
              <w:rPr>
                <w:sz w:val="22"/>
                <w:szCs w:val="22"/>
              </w:rPr>
            </w:pPr>
            <w:r w:rsidRPr="00D366CA">
              <w:rPr>
                <w:sz w:val="22"/>
                <w:szCs w:val="22"/>
              </w:rPr>
              <w:t>Status:</w:t>
            </w:r>
          </w:p>
        </w:tc>
      </w:tr>
      <w:tr w:rsidR="00D366CA" w14:paraId="6C29C480" w14:textId="77777777" w:rsidTr="0053DD59">
        <w:tc>
          <w:tcPr>
            <w:tcW w:w="3195" w:type="dxa"/>
            <w:vMerge/>
          </w:tcPr>
          <w:p w14:paraId="686DFDA3" w14:textId="77777777" w:rsidR="00D366CA" w:rsidRPr="00D366CA" w:rsidRDefault="00D366CA" w:rsidP="00D366CA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5EA83F0A" w14:textId="79E49437" w:rsidR="00D366CA" w:rsidRPr="00D366CA" w:rsidRDefault="00D366CA" w:rsidP="00D366CA">
            <w:pPr>
              <w:spacing w:before="0" w:after="0"/>
              <w:rPr>
                <w:sz w:val="22"/>
                <w:szCs w:val="22"/>
              </w:rPr>
            </w:pPr>
            <w:r w:rsidRPr="00D366CA">
              <w:rPr>
                <w:sz w:val="22"/>
                <w:szCs w:val="22"/>
              </w:rPr>
              <w:t>Faculty Senate Executive Committee</w:t>
            </w:r>
          </w:p>
        </w:tc>
        <w:tc>
          <w:tcPr>
            <w:tcW w:w="3537" w:type="dxa"/>
            <w:gridSpan w:val="2"/>
          </w:tcPr>
          <w:p w14:paraId="778740E4" w14:textId="4A85DF96" w:rsidR="00D366CA" w:rsidRPr="00D366CA" w:rsidRDefault="00D366CA" w:rsidP="00D366CA">
            <w:pPr>
              <w:spacing w:before="0" w:after="0"/>
              <w:rPr>
                <w:sz w:val="22"/>
                <w:szCs w:val="22"/>
              </w:rPr>
            </w:pPr>
            <w:r w:rsidRPr="00D366CA">
              <w:rPr>
                <w:sz w:val="22"/>
                <w:szCs w:val="22"/>
              </w:rPr>
              <w:t xml:space="preserve">Scheduled: </w:t>
            </w:r>
          </w:p>
        </w:tc>
        <w:tc>
          <w:tcPr>
            <w:tcW w:w="3537" w:type="dxa"/>
          </w:tcPr>
          <w:p w14:paraId="1AD15800" w14:textId="664B003F" w:rsidR="00D366CA" w:rsidRPr="00D366CA" w:rsidRDefault="00D366CA" w:rsidP="00D366CA">
            <w:pPr>
              <w:spacing w:before="0" w:after="0"/>
              <w:rPr>
                <w:sz w:val="22"/>
                <w:szCs w:val="22"/>
              </w:rPr>
            </w:pPr>
            <w:r w:rsidRPr="00D366CA">
              <w:rPr>
                <w:sz w:val="22"/>
                <w:szCs w:val="22"/>
              </w:rPr>
              <w:t>Status:</w:t>
            </w:r>
          </w:p>
        </w:tc>
      </w:tr>
      <w:tr w:rsidR="00D366CA" w14:paraId="75AEA27C" w14:textId="77777777" w:rsidTr="0053DD59">
        <w:tc>
          <w:tcPr>
            <w:tcW w:w="3195" w:type="dxa"/>
            <w:vMerge/>
          </w:tcPr>
          <w:p w14:paraId="07E5205C" w14:textId="77777777" w:rsidR="00D366CA" w:rsidRPr="00D366CA" w:rsidRDefault="00D366CA" w:rsidP="00D366CA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0EAC71B1" w14:textId="60EF1893" w:rsidR="00D366CA" w:rsidRPr="00D366CA" w:rsidRDefault="00D366CA" w:rsidP="00D366CA">
            <w:pPr>
              <w:spacing w:before="0" w:after="0"/>
              <w:rPr>
                <w:sz w:val="22"/>
                <w:szCs w:val="22"/>
              </w:rPr>
            </w:pPr>
            <w:r w:rsidRPr="00D366CA">
              <w:rPr>
                <w:sz w:val="22"/>
                <w:szCs w:val="22"/>
              </w:rPr>
              <w:t>Faculty Senate</w:t>
            </w:r>
          </w:p>
        </w:tc>
        <w:tc>
          <w:tcPr>
            <w:tcW w:w="3537" w:type="dxa"/>
            <w:gridSpan w:val="2"/>
          </w:tcPr>
          <w:p w14:paraId="4A78222A" w14:textId="3483B314" w:rsidR="00D366CA" w:rsidRPr="00D366CA" w:rsidRDefault="00D366CA" w:rsidP="00D366CA">
            <w:pPr>
              <w:spacing w:before="0" w:after="0"/>
              <w:rPr>
                <w:sz w:val="22"/>
                <w:szCs w:val="22"/>
              </w:rPr>
            </w:pPr>
            <w:r w:rsidRPr="00D366CA">
              <w:rPr>
                <w:sz w:val="22"/>
                <w:szCs w:val="22"/>
              </w:rPr>
              <w:t>Scheduled:</w:t>
            </w:r>
          </w:p>
        </w:tc>
        <w:tc>
          <w:tcPr>
            <w:tcW w:w="3537" w:type="dxa"/>
          </w:tcPr>
          <w:p w14:paraId="5D28E701" w14:textId="0CB08DEF" w:rsidR="00D366CA" w:rsidRPr="00D366CA" w:rsidRDefault="00D366CA" w:rsidP="00D366CA">
            <w:pPr>
              <w:spacing w:before="0" w:after="0"/>
              <w:rPr>
                <w:sz w:val="22"/>
                <w:szCs w:val="22"/>
              </w:rPr>
            </w:pPr>
            <w:r w:rsidRPr="00D366CA">
              <w:rPr>
                <w:sz w:val="22"/>
                <w:szCs w:val="22"/>
              </w:rPr>
              <w:t>Status:</w:t>
            </w:r>
          </w:p>
        </w:tc>
      </w:tr>
    </w:tbl>
    <w:p w14:paraId="4ADC4F23" w14:textId="1BE3175C" w:rsidR="006E6D55" w:rsidRDefault="00C73332" w:rsidP="00C73332">
      <w:pPr>
        <w:spacing w:after="0"/>
        <w:jc w:val="center"/>
        <w:rPr>
          <w:b/>
          <w:bCs/>
          <w:color w:val="AB0520" w:themeColor="accent1"/>
          <w:sz w:val="22"/>
          <w:szCs w:val="22"/>
        </w:rPr>
      </w:pPr>
      <w:r>
        <w:rPr>
          <w:b/>
          <w:bCs/>
          <w:color w:val="AB0520" w:themeColor="accent1"/>
          <w:sz w:val="22"/>
          <w:szCs w:val="22"/>
        </w:rPr>
        <w:t>Policy Revision Side by Side</w:t>
      </w:r>
    </w:p>
    <w:p w14:paraId="7203E049" w14:textId="640AA805" w:rsidR="00C73332" w:rsidRPr="00C73332" w:rsidRDefault="00C73332" w:rsidP="00C73332">
      <w:pPr>
        <w:spacing w:after="0"/>
        <w:jc w:val="center"/>
        <w:rPr>
          <w:sz w:val="22"/>
          <w:szCs w:val="22"/>
        </w:rPr>
      </w:pPr>
      <w:r w:rsidRPr="00C73332">
        <w:t xml:space="preserve">Additions in </w:t>
      </w:r>
      <w:r w:rsidRPr="00C73332">
        <w:rPr>
          <w:highlight w:val="green"/>
        </w:rPr>
        <w:t>Green</w:t>
      </w:r>
      <w:r w:rsidRPr="00C73332">
        <w:t xml:space="preserve"> – Deletions in </w:t>
      </w:r>
      <w:r w:rsidRPr="00C73332">
        <w:rPr>
          <w:strike/>
          <w:highlight w:val="yellow"/>
        </w:rPr>
        <w:t>Yellow</w:t>
      </w:r>
    </w:p>
    <w:tbl>
      <w:tblPr>
        <w:tblStyle w:val="TableGrid"/>
        <w:tblW w:w="14438" w:type="dxa"/>
        <w:tblLayout w:type="fixed"/>
        <w:tblLook w:val="04A0" w:firstRow="1" w:lastRow="0" w:firstColumn="1" w:lastColumn="0" w:noHBand="0" w:noVBand="1"/>
      </w:tblPr>
      <w:tblGrid>
        <w:gridCol w:w="7219"/>
        <w:gridCol w:w="7219"/>
      </w:tblGrid>
      <w:tr w:rsidR="006E6D55" w:rsidRPr="008A1A80" w14:paraId="305BE9AB" w14:textId="77777777" w:rsidTr="050C9599">
        <w:trPr>
          <w:tblHeader/>
        </w:trPr>
        <w:tc>
          <w:tcPr>
            <w:tcW w:w="7219" w:type="dxa"/>
            <w:shd w:val="clear" w:color="auto" w:fill="0C234B" w:themeFill="accent2"/>
          </w:tcPr>
          <w:p w14:paraId="64BD6BCC" w14:textId="77777777" w:rsidR="006E6D55" w:rsidRPr="00C73332" w:rsidRDefault="006E6D55" w:rsidP="001D7256">
            <w:pPr>
              <w:rPr>
                <w:rFonts w:cstheme="minorHAnsi"/>
                <w:sz w:val="22"/>
                <w:szCs w:val="22"/>
              </w:rPr>
            </w:pPr>
            <w:r w:rsidRPr="00C73332">
              <w:rPr>
                <w:rFonts w:cstheme="minorHAnsi"/>
                <w:sz w:val="22"/>
                <w:szCs w:val="22"/>
              </w:rPr>
              <w:t>Existing Policy</w:t>
            </w:r>
          </w:p>
        </w:tc>
        <w:tc>
          <w:tcPr>
            <w:tcW w:w="7219" w:type="dxa"/>
            <w:shd w:val="clear" w:color="auto" w:fill="0C234B" w:themeFill="accent2"/>
          </w:tcPr>
          <w:p w14:paraId="51DD670C" w14:textId="77777777" w:rsidR="006E6D55" w:rsidRPr="00C73332" w:rsidRDefault="006E6D55" w:rsidP="001D7256">
            <w:pPr>
              <w:rPr>
                <w:rFonts w:cstheme="minorHAnsi"/>
                <w:sz w:val="22"/>
                <w:szCs w:val="22"/>
              </w:rPr>
            </w:pPr>
            <w:r w:rsidRPr="00C73332">
              <w:rPr>
                <w:rFonts w:cstheme="minorHAnsi"/>
                <w:sz w:val="22"/>
                <w:szCs w:val="22"/>
              </w:rPr>
              <w:t>Proposed Edit</w:t>
            </w:r>
          </w:p>
        </w:tc>
      </w:tr>
      <w:tr w:rsidR="003B7F6E" w:rsidRPr="008A1A80" w14:paraId="200B12CF" w14:textId="77777777" w:rsidTr="050C9599">
        <w:trPr>
          <w:trHeight w:val="2610"/>
        </w:trPr>
        <w:tc>
          <w:tcPr>
            <w:tcW w:w="7219" w:type="dxa"/>
          </w:tcPr>
          <w:p w14:paraId="5CD2BD7D" w14:textId="77777777" w:rsidR="003B7F6E" w:rsidRPr="003B7F6E" w:rsidRDefault="003B7F6E" w:rsidP="003B7F6E">
            <w:pPr>
              <w:pStyle w:val="NormalWeb"/>
              <w:shd w:val="clear" w:color="auto" w:fill="FFFFFF"/>
              <w:spacing w:before="0" w:beforeAutospacing="0" w:after="180" w:afterAutospacing="0"/>
              <w:rPr>
                <w:rFonts w:ascii="Verdana" w:hAnsi="Verdana"/>
                <w:b/>
                <w:bCs/>
                <w:color w:val="333333"/>
              </w:rPr>
            </w:pPr>
            <w:r w:rsidRPr="003B7F6E">
              <w:rPr>
                <w:rFonts w:ascii="Verdana" w:hAnsi="Verdana"/>
                <w:b/>
                <w:bCs/>
                <w:color w:val="333333"/>
              </w:rPr>
              <w:t xml:space="preserve">University Academic </w:t>
            </w:r>
            <w:r w:rsidRPr="00AF0EF2">
              <w:rPr>
                <w:rFonts w:ascii="Verdana" w:hAnsi="Verdana"/>
                <w:b/>
                <w:bCs/>
                <w:strike/>
                <w:color w:val="333333"/>
                <w:highlight w:val="yellow"/>
              </w:rPr>
              <w:t>Honors</w:t>
            </w:r>
          </w:p>
          <w:p w14:paraId="1BBC4692" w14:textId="77777777" w:rsidR="003B7F6E" w:rsidRPr="003B7F6E" w:rsidRDefault="003B7F6E" w:rsidP="37CF914C">
            <w:pPr>
              <w:pStyle w:val="NormalWeb"/>
              <w:shd w:val="clear" w:color="auto" w:fill="FFFFFF" w:themeFill="background1"/>
              <w:spacing w:after="180" w:afterAutospacing="0"/>
              <w:rPr>
                <w:rFonts w:ascii="Verdana" w:hAnsi="Verdana"/>
                <w:color w:val="333333"/>
              </w:rPr>
            </w:pPr>
            <w:r w:rsidRPr="002614D2">
              <w:rPr>
                <w:rFonts w:ascii="Verdana" w:hAnsi="Verdana"/>
                <w:color w:val="333333"/>
                <w:highlight w:val="yellow"/>
              </w:rPr>
              <w:t>Honors are bestowed as</w:t>
            </w:r>
            <w:r w:rsidRPr="003B7F6E">
              <w:rPr>
                <w:rFonts w:ascii="Verdana" w:hAnsi="Verdana"/>
                <w:color w:val="333333"/>
              </w:rPr>
              <w:t xml:space="preserve"> recognition of outstanding academic achievement </w:t>
            </w:r>
            <w:r w:rsidRPr="001F3460">
              <w:rPr>
                <w:rFonts w:ascii="Verdana" w:hAnsi="Verdana"/>
                <w:strike/>
                <w:color w:val="333333"/>
                <w:highlight w:val="yellow"/>
              </w:rPr>
              <w:t>and as a means to further encourage sound scholarship. They are awarded</w:t>
            </w:r>
            <w:r w:rsidRPr="003B7F6E">
              <w:rPr>
                <w:rFonts w:ascii="Verdana" w:hAnsi="Verdana"/>
                <w:color w:val="333333"/>
              </w:rPr>
              <w:t xml:space="preserve"> to every undergraduate student attaining the required proficiency. </w:t>
            </w:r>
            <w:r w:rsidRPr="002D73E9">
              <w:rPr>
                <w:rFonts w:ascii="Verdana" w:hAnsi="Verdana"/>
                <w:strike/>
                <w:color w:val="333333"/>
                <w:highlight w:val="yellow"/>
              </w:rPr>
              <w:t>For some awards, students also receive certificates.</w:t>
            </w:r>
            <w:r w:rsidRPr="003B7F6E">
              <w:rPr>
                <w:rFonts w:ascii="Verdana" w:hAnsi="Verdana"/>
                <w:color w:val="333333"/>
              </w:rPr>
              <w:t xml:space="preserve"> </w:t>
            </w:r>
            <w:r w:rsidRPr="00FA3BD9">
              <w:rPr>
                <w:rFonts w:ascii="Verdana" w:hAnsi="Verdana"/>
                <w:strike/>
                <w:color w:val="333333"/>
                <w:highlight w:val="yellow"/>
              </w:rPr>
              <w:t>The University of Arizona supports academic achievement and is pleased to recognize and reward undergraduate students whose performance merits special attention. For more information see the </w:t>
            </w:r>
            <w:hyperlink r:id="rId12">
              <w:r w:rsidRPr="37CF914C">
                <w:rPr>
                  <w:rStyle w:val="Hyperlink"/>
                  <w:rFonts w:ascii="Verdana" w:hAnsi="Verdana"/>
                  <w:b/>
                  <w:bCs/>
                  <w:strike/>
                  <w:highlight w:val="yellow"/>
                </w:rPr>
                <w:t>Honors College</w:t>
              </w:r>
            </w:hyperlink>
            <w:r w:rsidRPr="37CF914C">
              <w:rPr>
                <w:rFonts w:ascii="Verdana" w:hAnsi="Verdana"/>
                <w:strike/>
                <w:color w:val="333333"/>
                <w:highlight w:val="yellow"/>
              </w:rPr>
              <w:t> section</w:t>
            </w:r>
            <w:r w:rsidRPr="37CF914C">
              <w:rPr>
                <w:rFonts w:ascii="Verdana" w:hAnsi="Verdana"/>
                <w:color w:val="333333"/>
              </w:rPr>
              <w:t>.</w:t>
            </w:r>
          </w:p>
          <w:p w14:paraId="20EC0092" w14:textId="77777777" w:rsidR="003B7F6E" w:rsidRPr="003B7F6E" w:rsidRDefault="003B7F6E" w:rsidP="003B7F6E">
            <w:pPr>
              <w:pStyle w:val="NormalWeb"/>
              <w:shd w:val="clear" w:color="auto" w:fill="FFFFFF"/>
              <w:spacing w:before="0" w:beforeAutospacing="0" w:after="180" w:afterAutospacing="0"/>
              <w:rPr>
                <w:rFonts w:ascii="Verdana" w:hAnsi="Verdana"/>
                <w:b/>
                <w:bCs/>
                <w:color w:val="333333"/>
              </w:rPr>
            </w:pPr>
            <w:r w:rsidRPr="003B7F6E">
              <w:rPr>
                <w:rFonts w:ascii="Verdana" w:hAnsi="Verdana"/>
                <w:b/>
                <w:bCs/>
                <w:color w:val="333333"/>
              </w:rPr>
              <w:t>Dean's List</w:t>
            </w:r>
          </w:p>
          <w:p w14:paraId="18DE96FD" w14:textId="77777777" w:rsidR="003B7F6E" w:rsidRPr="003B7F6E" w:rsidRDefault="003B7F6E" w:rsidP="003B7F6E">
            <w:pPr>
              <w:pStyle w:val="NormalWeb"/>
              <w:shd w:val="clear" w:color="auto" w:fill="FFFFFF"/>
              <w:spacing w:after="180" w:afterAutospacing="0"/>
              <w:rPr>
                <w:rFonts w:ascii="Verdana" w:hAnsi="Verdana"/>
                <w:color w:val="333333"/>
              </w:rPr>
            </w:pPr>
            <w:r w:rsidRPr="003B7F6E">
              <w:rPr>
                <w:rFonts w:ascii="Verdana" w:hAnsi="Verdana"/>
                <w:strike/>
                <w:color w:val="333333"/>
                <w:highlight w:val="yellow"/>
              </w:rPr>
              <w:lastRenderedPageBreak/>
              <w:t>Three categories of</w:t>
            </w:r>
            <w:r w:rsidRPr="003B7F6E">
              <w:rPr>
                <w:rFonts w:ascii="Verdana" w:hAnsi="Verdana"/>
                <w:color w:val="333333"/>
              </w:rPr>
              <w:t xml:space="preserve"> Dean's List </w:t>
            </w:r>
            <w:r w:rsidRPr="003B7F6E">
              <w:rPr>
                <w:rFonts w:ascii="Verdana" w:hAnsi="Verdana"/>
                <w:strike/>
                <w:color w:val="333333"/>
                <w:highlight w:val="yellow"/>
              </w:rPr>
              <w:t>are</w:t>
            </w:r>
            <w:r w:rsidRPr="003B7F6E">
              <w:rPr>
                <w:rFonts w:ascii="Verdana" w:hAnsi="Verdana"/>
                <w:color w:val="333333"/>
              </w:rPr>
              <w:t xml:space="preserve"> awarded </w:t>
            </w:r>
            <w:r w:rsidRPr="003A3A93">
              <w:rPr>
                <w:rFonts w:ascii="Verdana" w:hAnsi="Verdana"/>
                <w:color w:val="333333"/>
              </w:rPr>
              <w:t>every</w:t>
            </w:r>
            <w:r w:rsidRPr="003B7F6E">
              <w:rPr>
                <w:rFonts w:ascii="Verdana" w:hAnsi="Verdana"/>
                <w:color w:val="333333"/>
              </w:rPr>
              <w:t xml:space="preserve"> </w:t>
            </w:r>
            <w:r w:rsidRPr="003B7F6E">
              <w:rPr>
                <w:rFonts w:ascii="Verdana" w:hAnsi="Verdana"/>
                <w:strike/>
                <w:color w:val="333333"/>
                <w:highlight w:val="yellow"/>
              </w:rPr>
              <w:t>semester</w:t>
            </w:r>
            <w:r w:rsidRPr="003B7F6E">
              <w:rPr>
                <w:rFonts w:ascii="Verdana" w:hAnsi="Verdana"/>
                <w:color w:val="333333"/>
              </w:rPr>
              <w:t xml:space="preserve"> based on units completed for credit and letter</w:t>
            </w:r>
            <w:r w:rsidRPr="003B7F6E">
              <w:rPr>
                <w:rFonts w:ascii="Verdana" w:hAnsi="Verdana"/>
                <w:b/>
                <w:bCs/>
                <w:color w:val="333333"/>
              </w:rPr>
              <w:t> </w:t>
            </w:r>
            <w:hyperlink r:id="rId13" w:history="1">
              <w:r w:rsidRPr="003B7F6E">
                <w:rPr>
                  <w:rStyle w:val="Hyperlink"/>
                  <w:rFonts w:ascii="Verdana" w:hAnsi="Verdana"/>
                  <w:b/>
                  <w:bCs/>
                </w:rPr>
                <w:t>grade</w:t>
              </w:r>
            </w:hyperlink>
            <w:r w:rsidRPr="003B7F6E">
              <w:rPr>
                <w:rFonts w:ascii="Verdana" w:hAnsi="Verdana"/>
                <w:color w:val="333333"/>
              </w:rPr>
              <w:t> (exclud</w:t>
            </w:r>
            <w:r w:rsidRPr="003B7F6E">
              <w:rPr>
                <w:rFonts w:ascii="Verdana" w:hAnsi="Verdana"/>
                <w:strike/>
                <w:color w:val="333333"/>
                <w:highlight w:val="yellow"/>
              </w:rPr>
              <w:t>ing all</w:t>
            </w:r>
            <w:r w:rsidRPr="003B7F6E">
              <w:rPr>
                <w:rFonts w:ascii="Verdana" w:hAnsi="Verdana"/>
                <w:color w:val="333333"/>
              </w:rPr>
              <w:t xml:space="preserve"> Pass/Fail [P/F] </w:t>
            </w:r>
            <w:r w:rsidRPr="003B7F6E">
              <w:rPr>
                <w:rFonts w:ascii="Verdana" w:hAnsi="Verdana"/>
                <w:strike/>
                <w:color w:val="333333"/>
                <w:highlight w:val="yellow"/>
              </w:rPr>
              <w:t>and</w:t>
            </w:r>
            <w:r w:rsidRPr="003B7F6E">
              <w:rPr>
                <w:rFonts w:ascii="Verdana" w:hAnsi="Verdana"/>
                <w:strike/>
                <w:color w:val="333333"/>
              </w:rPr>
              <w:t xml:space="preserve"> </w:t>
            </w:r>
            <w:r w:rsidRPr="003B7F6E">
              <w:rPr>
                <w:rFonts w:ascii="Verdana" w:hAnsi="Verdana"/>
                <w:color w:val="333333"/>
              </w:rPr>
              <w:t xml:space="preserve">Superior/Pass [S/P] grades). </w:t>
            </w:r>
            <w:r w:rsidRPr="003B7F6E">
              <w:rPr>
                <w:rFonts w:ascii="Verdana" w:hAnsi="Verdana"/>
                <w:strike/>
                <w:color w:val="333333"/>
                <w:highlight w:val="yellow"/>
              </w:rPr>
              <w:t>Also, all</w:t>
            </w:r>
            <w:r w:rsidRPr="003B7F6E">
              <w:rPr>
                <w:rFonts w:ascii="Verdana" w:hAnsi="Verdana"/>
                <w:color w:val="333333"/>
              </w:rPr>
              <w:t xml:space="preserve"> Incomplete (I) grades </w:t>
            </w:r>
            <w:r w:rsidRPr="003B7F6E">
              <w:rPr>
                <w:rFonts w:ascii="Verdana" w:hAnsi="Verdana"/>
                <w:strike/>
                <w:color w:val="333333"/>
                <w:highlight w:val="yellow"/>
              </w:rPr>
              <w:t xml:space="preserve">must </w:t>
            </w:r>
            <w:r w:rsidRPr="00341D05">
              <w:rPr>
                <w:rFonts w:ascii="Verdana" w:hAnsi="Verdana"/>
                <w:strike/>
                <w:color w:val="333333"/>
                <w:highlight w:val="yellow"/>
              </w:rPr>
              <w:t xml:space="preserve">be made up before </w:t>
            </w:r>
            <w:r w:rsidRPr="003B7F6E">
              <w:rPr>
                <w:rFonts w:ascii="Verdana" w:hAnsi="Verdana"/>
                <w:strike/>
                <w:color w:val="333333"/>
                <w:highlight w:val="yellow"/>
              </w:rPr>
              <w:t>the honor is bestowed</w:t>
            </w:r>
            <w:r w:rsidRPr="003B7F6E">
              <w:rPr>
                <w:rFonts w:ascii="Verdana" w:hAnsi="Verdana"/>
                <w:color w:val="333333"/>
              </w:rPr>
              <w:t>.</w:t>
            </w:r>
          </w:p>
          <w:p w14:paraId="2E53395C" w14:textId="77777777" w:rsidR="003B7F6E" w:rsidRPr="00341D05" w:rsidRDefault="003B7F6E" w:rsidP="003B7F6E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180"/>
              <w:rPr>
                <w:rFonts w:ascii="Verdana" w:hAnsi="Verdana"/>
                <w:strike/>
                <w:color w:val="333333"/>
                <w:highlight w:val="yellow"/>
              </w:rPr>
            </w:pPr>
            <w:r w:rsidRPr="00341D05">
              <w:rPr>
                <w:rFonts w:ascii="Verdana" w:hAnsi="Verdana"/>
                <w:strike/>
                <w:color w:val="333333"/>
                <w:highlight w:val="yellow"/>
              </w:rPr>
              <w:t>Dean's List with Distinction -- is based on 15 units and a 4.000 grade-point-average.</w:t>
            </w:r>
          </w:p>
          <w:p w14:paraId="49CC42E8" w14:textId="77777777" w:rsidR="003B7F6E" w:rsidRPr="00341D05" w:rsidRDefault="003B7F6E" w:rsidP="003B7F6E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180"/>
              <w:rPr>
                <w:rFonts w:ascii="Verdana" w:hAnsi="Verdana"/>
                <w:strike/>
                <w:color w:val="333333"/>
                <w:highlight w:val="yellow"/>
              </w:rPr>
            </w:pPr>
            <w:r w:rsidRPr="00341D05">
              <w:rPr>
                <w:rFonts w:ascii="Verdana" w:hAnsi="Verdana"/>
                <w:strike/>
                <w:color w:val="333333"/>
                <w:highlight w:val="yellow"/>
              </w:rPr>
              <w:t>Dean's List -- is based on 15 units and a grade-point average of 3.500-3.999.</w:t>
            </w:r>
          </w:p>
          <w:p w14:paraId="3C2F98DF" w14:textId="77777777" w:rsidR="003B7F6E" w:rsidRPr="00341D05" w:rsidRDefault="003B7F6E" w:rsidP="003B7F6E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180"/>
              <w:rPr>
                <w:rFonts w:ascii="Verdana" w:hAnsi="Verdana"/>
                <w:strike/>
                <w:color w:val="333333"/>
                <w:highlight w:val="yellow"/>
              </w:rPr>
            </w:pPr>
            <w:r w:rsidRPr="00341D05">
              <w:rPr>
                <w:rFonts w:ascii="Verdana" w:hAnsi="Verdana"/>
                <w:strike/>
                <w:color w:val="333333"/>
                <w:highlight w:val="yellow"/>
              </w:rPr>
              <w:t>Honorable Mention -- is based on 12 units of 3.500 and above grade-point-average.</w:t>
            </w:r>
          </w:p>
          <w:p w14:paraId="09086DA5" w14:textId="77777777" w:rsidR="003B7F6E" w:rsidRPr="003B7F6E" w:rsidRDefault="003B7F6E" w:rsidP="003B7F6E">
            <w:pPr>
              <w:pStyle w:val="NormalWeb"/>
              <w:shd w:val="clear" w:color="auto" w:fill="FFFFFF"/>
              <w:spacing w:after="180" w:afterAutospacing="0"/>
              <w:rPr>
                <w:rFonts w:ascii="Verdana" w:hAnsi="Verdana"/>
                <w:color w:val="333333"/>
              </w:rPr>
            </w:pPr>
            <w:r w:rsidRPr="003B7F6E">
              <w:rPr>
                <w:rFonts w:ascii="Verdana" w:hAnsi="Verdana"/>
                <w:color w:val="333333"/>
              </w:rPr>
              <w:t xml:space="preserve">Students </w:t>
            </w:r>
            <w:r w:rsidRPr="00D00A3E">
              <w:rPr>
                <w:rFonts w:ascii="Verdana" w:hAnsi="Verdana"/>
                <w:strike/>
                <w:color w:val="333333"/>
                <w:highlight w:val="yellow"/>
              </w:rPr>
              <w:t>awarded these academic honors</w:t>
            </w:r>
            <w:r w:rsidRPr="003B7F6E">
              <w:rPr>
                <w:rFonts w:ascii="Verdana" w:hAnsi="Verdana"/>
                <w:color w:val="333333"/>
              </w:rPr>
              <w:t xml:space="preserve"> are recognized by their primary </w:t>
            </w:r>
            <w:hyperlink r:id="rId14" w:history="1">
              <w:r w:rsidRPr="003B7F6E">
                <w:rPr>
                  <w:rStyle w:val="Hyperlink"/>
                  <w:rFonts w:ascii="Verdana" w:hAnsi="Verdana"/>
                  <w:b/>
                  <w:bCs/>
                </w:rPr>
                <w:t>college</w:t>
              </w:r>
            </w:hyperlink>
            <w:r w:rsidRPr="003B7F6E">
              <w:rPr>
                <w:rFonts w:ascii="Verdana" w:hAnsi="Verdana"/>
                <w:color w:val="333333"/>
              </w:rPr>
              <w:t xml:space="preserve"> i.e. the college of their first major or their first degree program), either at the Honors Convocation the following fall or through other means determined by the college. </w:t>
            </w:r>
            <w:r w:rsidRPr="00735ED5">
              <w:rPr>
                <w:rFonts w:ascii="Verdana" w:hAnsi="Verdana"/>
                <w:strike/>
                <w:color w:val="333333"/>
                <w:highlight w:val="yellow"/>
              </w:rPr>
              <w:t>This</w:t>
            </w:r>
            <w:r w:rsidRPr="003B7F6E">
              <w:rPr>
                <w:rFonts w:ascii="Verdana" w:hAnsi="Verdana"/>
                <w:color w:val="333333"/>
              </w:rPr>
              <w:t xml:space="preserve"> recognition </w:t>
            </w:r>
            <w:r w:rsidRPr="004E4B3E">
              <w:rPr>
                <w:rFonts w:ascii="Verdana" w:hAnsi="Verdana"/>
                <w:strike/>
                <w:color w:val="333333"/>
                <w:highlight w:val="yellow"/>
              </w:rPr>
              <w:t>becomes</w:t>
            </w:r>
            <w:r w:rsidRPr="003B7F6E">
              <w:rPr>
                <w:rFonts w:ascii="Verdana" w:hAnsi="Verdana"/>
                <w:color w:val="333333"/>
              </w:rPr>
              <w:t xml:space="preserve"> part of the official record and appears on the transcript.</w:t>
            </w:r>
          </w:p>
          <w:p w14:paraId="2363031F" w14:textId="77777777" w:rsidR="003B7F6E" w:rsidRPr="00735ED5" w:rsidRDefault="003B7F6E" w:rsidP="003B7F6E">
            <w:pPr>
              <w:pStyle w:val="NormalWeb"/>
              <w:shd w:val="clear" w:color="auto" w:fill="FFFFFF"/>
              <w:spacing w:before="0" w:beforeAutospacing="0" w:after="180" w:afterAutospacing="0"/>
              <w:rPr>
                <w:rFonts w:ascii="Verdana" w:hAnsi="Verdana"/>
                <w:b/>
                <w:bCs/>
                <w:color w:val="333333"/>
              </w:rPr>
            </w:pPr>
            <w:r w:rsidRPr="00735ED5">
              <w:rPr>
                <w:rFonts w:ascii="Verdana" w:hAnsi="Verdana"/>
                <w:b/>
                <w:bCs/>
                <w:color w:val="333333"/>
              </w:rPr>
              <w:t>Academic Distinction </w:t>
            </w:r>
          </w:p>
          <w:p w14:paraId="287B8E3C" w14:textId="77777777" w:rsidR="003B7F6E" w:rsidRPr="003B7F6E" w:rsidRDefault="003B7F6E" w:rsidP="37CF914C">
            <w:pPr>
              <w:pStyle w:val="NormalWeb"/>
              <w:shd w:val="clear" w:color="auto" w:fill="FFFFFF" w:themeFill="background1"/>
              <w:spacing w:after="180" w:afterAutospacing="0"/>
              <w:rPr>
                <w:rFonts w:ascii="Verdana" w:hAnsi="Verdana"/>
                <w:color w:val="333333"/>
              </w:rPr>
            </w:pPr>
            <w:r w:rsidRPr="003B7F6E">
              <w:rPr>
                <w:rFonts w:ascii="Verdana" w:hAnsi="Verdana"/>
                <w:strike/>
                <w:color w:val="333333"/>
                <w:highlight w:val="yellow"/>
              </w:rPr>
              <w:t xml:space="preserve">Two categories of Distinction are awarded </w:t>
            </w:r>
            <w:r w:rsidRPr="002D3C34">
              <w:rPr>
                <w:rFonts w:ascii="Verdana" w:hAnsi="Verdana"/>
                <w:strike/>
                <w:color w:val="333333"/>
                <w:highlight w:val="yellow"/>
              </w:rPr>
              <w:t>annually based on units completed for credit and letter</w:t>
            </w:r>
            <w:r w:rsidRPr="002D3C34">
              <w:rPr>
                <w:rFonts w:ascii="Verdana" w:hAnsi="Verdana"/>
                <w:b/>
                <w:strike/>
                <w:color w:val="333333"/>
                <w:highlight w:val="yellow"/>
              </w:rPr>
              <w:t> </w:t>
            </w:r>
            <w:hyperlink r:id="rId15">
              <w:r w:rsidRPr="002D3C34">
                <w:rPr>
                  <w:rStyle w:val="Hyperlink"/>
                  <w:rFonts w:ascii="Verdana" w:hAnsi="Verdana"/>
                  <w:b/>
                  <w:strike/>
                  <w:highlight w:val="yellow"/>
                </w:rPr>
                <w:t>grade</w:t>
              </w:r>
            </w:hyperlink>
            <w:r w:rsidRPr="002D3C34">
              <w:rPr>
                <w:rFonts w:ascii="Verdana" w:hAnsi="Verdana"/>
                <w:b/>
                <w:strike/>
                <w:color w:val="333333"/>
                <w:highlight w:val="yellow"/>
              </w:rPr>
              <w:t> </w:t>
            </w:r>
            <w:r w:rsidRPr="002D3C34">
              <w:rPr>
                <w:rFonts w:ascii="Verdana" w:hAnsi="Verdana"/>
                <w:strike/>
                <w:color w:val="333333"/>
                <w:highlight w:val="yellow"/>
              </w:rPr>
              <w:t xml:space="preserve">(excluding all Pass/Fail [P/F] and Superior/Pass [S/P] grades). </w:t>
            </w:r>
            <w:r w:rsidRPr="003B7F6E">
              <w:rPr>
                <w:rFonts w:ascii="Verdana" w:hAnsi="Verdana"/>
                <w:strike/>
                <w:color w:val="333333"/>
                <w:highlight w:val="yellow"/>
              </w:rPr>
              <w:t>Also, all Incomplete (I) grades must be made up before the honor is bestowed. Distinction</w:t>
            </w:r>
            <w:r w:rsidRPr="003B7F6E">
              <w:rPr>
                <w:rFonts w:ascii="Verdana" w:hAnsi="Verdana"/>
                <w:color w:val="333333"/>
              </w:rPr>
              <w:t xml:space="preserve"> is based on all University credit completed in the prior year</w:t>
            </w:r>
            <w:r w:rsidRPr="001F32A3">
              <w:rPr>
                <w:rFonts w:ascii="Verdana" w:hAnsi="Verdana"/>
                <w:color w:val="333333"/>
              </w:rPr>
              <w:t>, beginning with</w:t>
            </w:r>
            <w:r w:rsidRPr="003B7F6E">
              <w:rPr>
                <w:rFonts w:ascii="Verdana" w:hAnsi="Verdana"/>
                <w:color w:val="333333"/>
              </w:rPr>
              <w:t xml:space="preserve"> Summer </w:t>
            </w:r>
            <w:r w:rsidRPr="003B7F6E">
              <w:rPr>
                <w:rFonts w:ascii="Verdana" w:hAnsi="Verdana"/>
                <w:strike/>
                <w:color w:val="333333"/>
                <w:highlight w:val="yellow"/>
              </w:rPr>
              <w:t xml:space="preserve">Pre-session and inclusive of other Summer Sessions, Fall, Winter, </w:t>
            </w:r>
            <w:r w:rsidRPr="001F32A3">
              <w:rPr>
                <w:rFonts w:ascii="Verdana" w:hAnsi="Verdana"/>
                <w:color w:val="333333"/>
              </w:rPr>
              <w:t>and</w:t>
            </w:r>
            <w:r w:rsidRPr="003B7F6E">
              <w:rPr>
                <w:rFonts w:ascii="Verdana" w:hAnsi="Verdana"/>
                <w:color w:val="333333"/>
              </w:rPr>
              <w:t xml:space="preserve"> Spring </w:t>
            </w:r>
            <w:r w:rsidRPr="003B7F6E">
              <w:rPr>
                <w:rFonts w:ascii="Verdana" w:hAnsi="Verdana"/>
                <w:strike/>
                <w:color w:val="333333"/>
                <w:highlight w:val="yellow"/>
              </w:rPr>
              <w:t>terms,</w:t>
            </w:r>
            <w:r w:rsidRPr="003B7F6E">
              <w:rPr>
                <w:rFonts w:ascii="Verdana" w:hAnsi="Verdana"/>
                <w:color w:val="333333"/>
              </w:rPr>
              <w:t xml:space="preserve"> and Dynamically Dated courses. </w:t>
            </w:r>
            <w:r w:rsidRPr="003B7F6E">
              <w:rPr>
                <w:rFonts w:ascii="Verdana" w:hAnsi="Verdana"/>
                <w:strike/>
                <w:color w:val="333333"/>
                <w:highlight w:val="yellow"/>
              </w:rPr>
              <w:t>During each regular semester (i.e. Fall and Spring), students must complete a minimum of 12 graded units.</w:t>
            </w:r>
          </w:p>
          <w:p w14:paraId="270C62B3" w14:textId="77777777" w:rsidR="003B7F6E" w:rsidRPr="003B7F6E" w:rsidRDefault="003B7F6E" w:rsidP="003B7F6E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after="180"/>
              <w:rPr>
                <w:rFonts w:ascii="Verdana" w:hAnsi="Verdana"/>
                <w:strike/>
                <w:color w:val="333333"/>
                <w:highlight w:val="yellow"/>
              </w:rPr>
            </w:pPr>
            <w:r w:rsidRPr="00FA1D05">
              <w:rPr>
                <w:rFonts w:ascii="Verdana" w:hAnsi="Verdana"/>
                <w:color w:val="333333"/>
              </w:rPr>
              <w:lastRenderedPageBreak/>
              <w:t>Highest Academic</w:t>
            </w:r>
            <w:r w:rsidRPr="003B7F6E">
              <w:rPr>
                <w:rFonts w:ascii="Verdana" w:hAnsi="Verdana"/>
                <w:color w:val="333333"/>
              </w:rPr>
              <w:t xml:space="preserve"> Distinction -- </w:t>
            </w:r>
            <w:r w:rsidRPr="003B7F6E">
              <w:rPr>
                <w:rFonts w:ascii="Verdana" w:hAnsi="Verdana"/>
                <w:strike/>
                <w:color w:val="333333"/>
                <w:highlight w:val="yellow"/>
              </w:rPr>
              <w:t>is based on</w:t>
            </w:r>
            <w:r w:rsidRPr="003B7F6E">
              <w:rPr>
                <w:rFonts w:ascii="Verdana" w:hAnsi="Verdana"/>
                <w:color w:val="333333"/>
              </w:rPr>
              <w:t xml:space="preserve"> 30 </w:t>
            </w:r>
            <w:r w:rsidRPr="003B7F6E">
              <w:rPr>
                <w:rFonts w:ascii="Verdana" w:hAnsi="Verdana"/>
                <w:strike/>
                <w:color w:val="333333"/>
                <w:highlight w:val="yellow"/>
              </w:rPr>
              <w:t>units and a</w:t>
            </w:r>
            <w:r w:rsidRPr="003B7F6E">
              <w:rPr>
                <w:rFonts w:ascii="Verdana" w:hAnsi="Verdana"/>
                <w:color w:val="333333"/>
              </w:rPr>
              <w:t xml:space="preserve"> 4.000 </w:t>
            </w:r>
            <w:r w:rsidRPr="003B7F6E">
              <w:rPr>
                <w:rFonts w:ascii="Verdana" w:hAnsi="Verdana"/>
                <w:strike/>
                <w:color w:val="333333"/>
                <w:highlight w:val="yellow"/>
              </w:rPr>
              <w:t>grade-point-average.</w:t>
            </w:r>
          </w:p>
          <w:p w14:paraId="21332AC5" w14:textId="77777777" w:rsidR="003B7F6E" w:rsidRPr="003B7F6E" w:rsidRDefault="003B7F6E" w:rsidP="003B7F6E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after="180"/>
              <w:rPr>
                <w:rFonts w:ascii="Verdana" w:hAnsi="Verdana"/>
                <w:color w:val="333333"/>
              </w:rPr>
            </w:pPr>
            <w:r w:rsidRPr="00FA1D05">
              <w:rPr>
                <w:rFonts w:ascii="Verdana" w:hAnsi="Verdana"/>
                <w:color w:val="333333"/>
              </w:rPr>
              <w:t>Academic Distinction</w:t>
            </w:r>
            <w:r w:rsidRPr="00FA1D05">
              <w:rPr>
                <w:rFonts w:ascii="Verdana" w:hAnsi="Verdana"/>
                <w:strike/>
                <w:color w:val="333333"/>
              </w:rPr>
              <w:t xml:space="preserve"> </w:t>
            </w:r>
            <w:r w:rsidRPr="00683516">
              <w:rPr>
                <w:rFonts w:ascii="Verdana" w:hAnsi="Verdana"/>
                <w:strike/>
                <w:color w:val="333333"/>
                <w:highlight w:val="yellow"/>
              </w:rPr>
              <w:t xml:space="preserve">-- is </w:t>
            </w:r>
            <w:r w:rsidRPr="003B7F6E">
              <w:rPr>
                <w:rFonts w:ascii="Verdana" w:hAnsi="Verdana"/>
                <w:strike/>
                <w:color w:val="333333"/>
                <w:highlight w:val="yellow"/>
              </w:rPr>
              <w:t>based on</w:t>
            </w:r>
            <w:r w:rsidRPr="003B7F6E">
              <w:rPr>
                <w:rFonts w:ascii="Verdana" w:hAnsi="Verdana"/>
                <w:color w:val="333333"/>
              </w:rPr>
              <w:t xml:space="preserve"> 30 </w:t>
            </w:r>
            <w:r w:rsidRPr="003B7F6E">
              <w:rPr>
                <w:rFonts w:ascii="Verdana" w:hAnsi="Verdana"/>
                <w:strike/>
                <w:color w:val="333333"/>
                <w:highlight w:val="yellow"/>
              </w:rPr>
              <w:t>units and a grade-point-average of</w:t>
            </w:r>
            <w:r w:rsidRPr="003B7F6E">
              <w:rPr>
                <w:rFonts w:ascii="Verdana" w:hAnsi="Verdana"/>
                <w:strike/>
                <w:color w:val="333333"/>
              </w:rPr>
              <w:t xml:space="preserve"> </w:t>
            </w:r>
            <w:r w:rsidRPr="003B7F6E">
              <w:rPr>
                <w:rFonts w:ascii="Verdana" w:hAnsi="Verdana"/>
                <w:color w:val="333333"/>
              </w:rPr>
              <w:t>3.500-3.999.</w:t>
            </w:r>
          </w:p>
          <w:p w14:paraId="42FC94D1" w14:textId="77777777" w:rsidR="003B7F6E" w:rsidRPr="00683516" w:rsidRDefault="003B7F6E" w:rsidP="003B7F6E">
            <w:pPr>
              <w:pStyle w:val="NormalWeb"/>
              <w:shd w:val="clear" w:color="auto" w:fill="FFFFFF"/>
              <w:spacing w:after="180" w:afterAutospacing="0"/>
              <w:rPr>
                <w:rFonts w:ascii="Verdana" w:hAnsi="Verdana"/>
                <w:strike/>
                <w:color w:val="333333"/>
              </w:rPr>
            </w:pPr>
            <w:r w:rsidRPr="00683516">
              <w:rPr>
                <w:rFonts w:ascii="Verdana" w:hAnsi="Verdana"/>
                <w:strike/>
                <w:color w:val="333333"/>
                <w:highlight w:val="yellow"/>
              </w:rPr>
              <w:t>Students awarded these academic honors are recognized at the Honors Convocation of their primary </w:t>
            </w:r>
            <w:hyperlink r:id="rId16" w:history="1">
              <w:r w:rsidRPr="00683516">
                <w:rPr>
                  <w:rStyle w:val="Hyperlink"/>
                  <w:rFonts w:ascii="Verdana" w:hAnsi="Verdana"/>
                  <w:b/>
                  <w:bCs/>
                  <w:strike/>
                  <w:highlight w:val="yellow"/>
                </w:rPr>
                <w:t>college</w:t>
              </w:r>
            </w:hyperlink>
            <w:r w:rsidRPr="00683516">
              <w:rPr>
                <w:rFonts w:ascii="Verdana" w:hAnsi="Verdana"/>
                <w:strike/>
                <w:color w:val="333333"/>
                <w:highlight w:val="yellow"/>
              </w:rPr>
              <w:t> (i.e. the college of their first major or their first degree program) the following Fall. Students awarded either category of Distinction will receive a certificate from their primary college.</w:t>
            </w:r>
          </w:p>
          <w:p w14:paraId="6EE5FA2D" w14:textId="77777777" w:rsidR="003B7F6E" w:rsidRPr="0050425D" w:rsidRDefault="003B7F6E" w:rsidP="003B7F6E">
            <w:pPr>
              <w:pStyle w:val="NormalWeb"/>
              <w:shd w:val="clear" w:color="auto" w:fill="FFFFFF"/>
              <w:spacing w:before="0" w:beforeAutospacing="0" w:after="180" w:afterAutospacing="0"/>
              <w:rPr>
                <w:rFonts w:ascii="Verdana" w:hAnsi="Verdana"/>
                <w:b/>
                <w:bCs/>
                <w:strike/>
                <w:color w:val="333333"/>
              </w:rPr>
            </w:pPr>
            <w:r w:rsidRPr="0050425D">
              <w:rPr>
                <w:rFonts w:ascii="Verdana" w:hAnsi="Verdana"/>
                <w:b/>
                <w:bCs/>
                <w:strike/>
                <w:color w:val="333333"/>
                <w:highlight w:val="yellow"/>
              </w:rPr>
              <w:t>Graduation with Academic Distinction</w:t>
            </w:r>
          </w:p>
          <w:p w14:paraId="07BB91E7" w14:textId="77777777" w:rsidR="003B7F6E" w:rsidRPr="003B7F6E" w:rsidRDefault="003B7F6E" w:rsidP="003B7F6E">
            <w:pPr>
              <w:pStyle w:val="NormalWeb"/>
              <w:shd w:val="clear" w:color="auto" w:fill="FFFFFF"/>
              <w:spacing w:after="180" w:afterAutospacing="0"/>
              <w:rPr>
                <w:rFonts w:ascii="Verdana" w:hAnsi="Verdana"/>
                <w:color w:val="333333"/>
              </w:rPr>
            </w:pPr>
            <w:r w:rsidRPr="003B7F6E">
              <w:rPr>
                <w:rFonts w:ascii="Verdana" w:hAnsi="Verdana"/>
                <w:color w:val="333333"/>
              </w:rPr>
              <w:t xml:space="preserve">Three categories are awarded for superior scholarship in work leading to the bachelor's degree. This honor, based upon </w:t>
            </w:r>
            <w:r w:rsidRPr="006A2710">
              <w:rPr>
                <w:rFonts w:ascii="Verdana" w:hAnsi="Verdana"/>
                <w:strike/>
                <w:color w:val="333333"/>
                <w:highlight w:val="yellow"/>
              </w:rPr>
              <w:t>graduation</w:t>
            </w:r>
            <w:r w:rsidRPr="003B7F6E">
              <w:rPr>
                <w:rFonts w:ascii="Verdana" w:hAnsi="Verdana"/>
                <w:color w:val="333333"/>
              </w:rPr>
              <w:t xml:space="preserve"> grade-point-average, </w:t>
            </w:r>
            <w:r w:rsidRPr="00AE1B53">
              <w:rPr>
                <w:rFonts w:ascii="Verdana" w:hAnsi="Verdana"/>
                <w:strike/>
                <w:color w:val="333333"/>
                <w:highlight w:val="yellow"/>
              </w:rPr>
              <w:t>becomes</w:t>
            </w:r>
            <w:r w:rsidRPr="003B7F6E">
              <w:rPr>
                <w:rFonts w:ascii="Verdana" w:hAnsi="Verdana"/>
                <w:color w:val="333333"/>
              </w:rPr>
              <w:t xml:space="preserve"> part of the official record, is awarded upon </w:t>
            </w:r>
            <w:r w:rsidRPr="007A2539">
              <w:rPr>
                <w:rFonts w:ascii="Verdana" w:hAnsi="Verdana"/>
                <w:strike/>
                <w:color w:val="333333"/>
                <w:highlight w:val="yellow"/>
              </w:rPr>
              <w:t>graduation</w:t>
            </w:r>
            <w:r w:rsidRPr="003B7F6E">
              <w:rPr>
                <w:rFonts w:ascii="Verdana" w:hAnsi="Verdana"/>
                <w:color w:val="333333"/>
              </w:rPr>
              <w:t xml:space="preserve"> and appears on the </w:t>
            </w:r>
            <w:hyperlink r:id="rId17" w:history="1">
              <w:r w:rsidRPr="003B7F6E">
                <w:rPr>
                  <w:rStyle w:val="Hyperlink"/>
                  <w:rFonts w:ascii="Verdana" w:hAnsi="Verdana"/>
                  <w:b/>
                  <w:bCs/>
                </w:rPr>
                <w:t>transcript</w:t>
              </w:r>
            </w:hyperlink>
            <w:r w:rsidRPr="003B7F6E">
              <w:rPr>
                <w:rFonts w:ascii="Verdana" w:hAnsi="Verdana"/>
                <w:color w:val="333333"/>
              </w:rPr>
              <w:t> and diploma of the recipient.</w:t>
            </w:r>
          </w:p>
          <w:p w14:paraId="41D900A4" w14:textId="77777777" w:rsidR="003B7F6E" w:rsidRPr="003B7F6E" w:rsidRDefault="003B7F6E" w:rsidP="003B7F6E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after="180"/>
              <w:rPr>
                <w:rFonts w:ascii="Verdana" w:hAnsi="Verdana"/>
                <w:color w:val="333333"/>
              </w:rPr>
            </w:pPr>
            <w:r w:rsidRPr="003B7F6E">
              <w:rPr>
                <w:rFonts w:ascii="Verdana" w:hAnsi="Verdana"/>
                <w:color w:val="333333"/>
              </w:rPr>
              <w:t xml:space="preserve">Summa Cum Laude -- </w:t>
            </w:r>
            <w:r w:rsidRPr="003B7F6E">
              <w:rPr>
                <w:rFonts w:ascii="Verdana" w:hAnsi="Verdana"/>
                <w:strike/>
                <w:color w:val="333333"/>
                <w:highlight w:val="yellow"/>
              </w:rPr>
              <w:t>is awarded to candidates whose grade-point-average is</w:t>
            </w:r>
            <w:r w:rsidRPr="003B7F6E">
              <w:rPr>
                <w:rFonts w:ascii="Verdana" w:hAnsi="Verdana"/>
                <w:color w:val="333333"/>
              </w:rPr>
              <w:t xml:space="preserve"> 3.900 </w:t>
            </w:r>
            <w:r w:rsidRPr="003B7F6E">
              <w:rPr>
                <w:rFonts w:ascii="Verdana" w:hAnsi="Verdana"/>
                <w:strike/>
                <w:color w:val="333333"/>
                <w:highlight w:val="yellow"/>
              </w:rPr>
              <w:t>or higher.</w:t>
            </w:r>
          </w:p>
          <w:p w14:paraId="3CFA767C" w14:textId="77777777" w:rsidR="003B7F6E" w:rsidRPr="003B7F6E" w:rsidRDefault="003B7F6E" w:rsidP="003B7F6E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after="180"/>
              <w:rPr>
                <w:rFonts w:ascii="Verdana" w:hAnsi="Verdana"/>
                <w:color w:val="333333"/>
              </w:rPr>
            </w:pPr>
            <w:r w:rsidRPr="003B7F6E">
              <w:rPr>
                <w:rFonts w:ascii="Verdana" w:hAnsi="Verdana"/>
                <w:color w:val="333333"/>
              </w:rPr>
              <w:t xml:space="preserve">Magna Cum Laude </w:t>
            </w:r>
            <w:r w:rsidRPr="003B7F6E">
              <w:rPr>
                <w:rFonts w:ascii="Verdana" w:hAnsi="Verdana"/>
                <w:strike/>
                <w:color w:val="333333"/>
                <w:highlight w:val="yellow"/>
              </w:rPr>
              <w:t>-- is awarded to candidates whose grade-point-average is</w:t>
            </w:r>
            <w:r w:rsidRPr="003B7F6E">
              <w:rPr>
                <w:rFonts w:ascii="Verdana" w:hAnsi="Verdana"/>
                <w:color w:val="333333"/>
              </w:rPr>
              <w:t xml:space="preserve"> 3.700-3.899.</w:t>
            </w:r>
          </w:p>
          <w:p w14:paraId="6FA043E4" w14:textId="77777777" w:rsidR="003B7F6E" w:rsidRPr="003B7F6E" w:rsidRDefault="003B7F6E" w:rsidP="003B7F6E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after="180"/>
              <w:rPr>
                <w:rFonts w:ascii="Verdana" w:hAnsi="Verdana"/>
                <w:color w:val="333333"/>
              </w:rPr>
            </w:pPr>
            <w:r w:rsidRPr="003B7F6E">
              <w:rPr>
                <w:rFonts w:ascii="Verdana" w:hAnsi="Verdana"/>
                <w:color w:val="333333"/>
              </w:rPr>
              <w:t xml:space="preserve">Cum Laude -- </w:t>
            </w:r>
            <w:r w:rsidRPr="003B7F6E">
              <w:rPr>
                <w:rFonts w:ascii="Verdana" w:hAnsi="Verdana"/>
                <w:strike/>
                <w:color w:val="333333"/>
                <w:highlight w:val="yellow"/>
              </w:rPr>
              <w:t>is awarded to candidates whose grade-point-average is</w:t>
            </w:r>
            <w:r w:rsidRPr="003B7F6E">
              <w:rPr>
                <w:rFonts w:ascii="Verdana" w:hAnsi="Verdana"/>
                <w:color w:val="333333"/>
              </w:rPr>
              <w:t xml:space="preserve"> 3.5000-3.699.</w:t>
            </w:r>
          </w:p>
          <w:p w14:paraId="725981A7" w14:textId="77777777" w:rsidR="003B7F6E" w:rsidRPr="003B7F6E" w:rsidRDefault="003B7F6E" w:rsidP="003B7F6E">
            <w:pPr>
              <w:pStyle w:val="NormalWeb"/>
              <w:shd w:val="clear" w:color="auto" w:fill="FFFFFF"/>
              <w:spacing w:after="180" w:afterAutospacing="0"/>
              <w:rPr>
                <w:rFonts w:ascii="Verdana" w:hAnsi="Verdana"/>
                <w:color w:val="333333"/>
              </w:rPr>
            </w:pPr>
            <w:r w:rsidRPr="003B7F6E">
              <w:rPr>
                <w:rFonts w:ascii="Verdana" w:hAnsi="Verdana"/>
                <w:color w:val="333333"/>
              </w:rPr>
              <w:t xml:space="preserve">To be eligible for </w:t>
            </w:r>
            <w:r w:rsidRPr="00EA7DC3">
              <w:rPr>
                <w:rFonts w:ascii="Verdana" w:hAnsi="Verdana"/>
                <w:strike/>
                <w:color w:val="333333"/>
                <w:highlight w:val="yellow"/>
              </w:rPr>
              <w:t>distinction</w:t>
            </w:r>
            <w:r w:rsidRPr="003B7F6E">
              <w:rPr>
                <w:rFonts w:ascii="Verdana" w:hAnsi="Verdana"/>
                <w:color w:val="333333"/>
              </w:rPr>
              <w:t xml:space="preserve"> at graduation, bachelor's degree candidates must have completed at least 45 graded units with letter grades that carry the required grade-point-average. </w:t>
            </w:r>
            <w:r w:rsidRPr="00965AC8">
              <w:rPr>
                <w:rFonts w:ascii="Verdana" w:hAnsi="Verdana"/>
                <w:strike/>
                <w:color w:val="333333"/>
                <w:highlight w:val="yellow"/>
              </w:rPr>
              <w:t>Also, in computing the above grade-point-averages, only</w:t>
            </w:r>
            <w:r w:rsidRPr="00965AC8">
              <w:rPr>
                <w:rFonts w:ascii="Verdana" w:hAnsi="Verdana"/>
                <w:b/>
                <w:bCs/>
                <w:strike/>
                <w:color w:val="333333"/>
                <w:highlight w:val="yellow"/>
              </w:rPr>
              <w:t> </w:t>
            </w:r>
            <w:hyperlink r:id="rId18" w:history="1">
              <w:r w:rsidRPr="00965AC8">
                <w:rPr>
                  <w:rStyle w:val="Hyperlink"/>
                  <w:rFonts w:ascii="Verdana" w:hAnsi="Verdana"/>
                  <w:b/>
                  <w:bCs/>
                  <w:strike/>
                  <w:highlight w:val="yellow"/>
                </w:rPr>
                <w:t>University Credit</w:t>
              </w:r>
            </w:hyperlink>
            <w:r w:rsidRPr="00965AC8">
              <w:rPr>
                <w:rFonts w:ascii="Verdana" w:hAnsi="Verdana"/>
                <w:strike/>
                <w:color w:val="333333"/>
                <w:highlight w:val="yellow"/>
              </w:rPr>
              <w:t xml:space="preserve"> is </w:t>
            </w:r>
            <w:r w:rsidRPr="00965AC8">
              <w:rPr>
                <w:rFonts w:ascii="Verdana" w:hAnsi="Verdana"/>
                <w:strike/>
                <w:color w:val="333333"/>
                <w:highlight w:val="yellow"/>
              </w:rPr>
              <w:lastRenderedPageBreak/>
              <w:t xml:space="preserve">considered. This </w:t>
            </w:r>
            <w:r w:rsidRPr="003B7F6E">
              <w:rPr>
                <w:rFonts w:ascii="Verdana" w:hAnsi="Verdana"/>
                <w:strike/>
                <w:color w:val="333333"/>
                <w:highlight w:val="yellow"/>
              </w:rPr>
              <w:t>policy applies to all students graduating in December 1998 or later.</w:t>
            </w:r>
          </w:p>
          <w:p w14:paraId="6ECFDF5F" w14:textId="77777777" w:rsidR="003B7F6E" w:rsidRPr="003B7F6E" w:rsidRDefault="003B7F6E" w:rsidP="003B7F6E">
            <w:pPr>
              <w:pStyle w:val="NormalWeb"/>
              <w:shd w:val="clear" w:color="auto" w:fill="FFFFFF"/>
              <w:spacing w:before="0" w:beforeAutospacing="0" w:after="180" w:afterAutospacing="0"/>
              <w:rPr>
                <w:rFonts w:ascii="Verdana" w:hAnsi="Verdana"/>
                <w:b/>
                <w:bCs/>
                <w:color w:val="333333"/>
              </w:rPr>
            </w:pPr>
            <w:r w:rsidRPr="003B7F6E">
              <w:rPr>
                <w:rFonts w:ascii="Verdana" w:hAnsi="Verdana"/>
                <w:b/>
                <w:bCs/>
                <w:color w:val="333333"/>
              </w:rPr>
              <w:t>Graduation with Honors</w:t>
            </w:r>
          </w:p>
          <w:p w14:paraId="37B93B85" w14:textId="77777777" w:rsidR="003B7F6E" w:rsidRPr="003B7F6E" w:rsidRDefault="003B7F6E" w:rsidP="003B7F6E">
            <w:pPr>
              <w:pStyle w:val="NormalWeb"/>
              <w:shd w:val="clear" w:color="auto" w:fill="FFFFFF"/>
              <w:spacing w:after="180" w:afterAutospacing="0"/>
              <w:rPr>
                <w:rFonts w:ascii="Verdana" w:hAnsi="Verdana"/>
                <w:color w:val="333333"/>
              </w:rPr>
            </w:pPr>
            <w:r w:rsidRPr="003B7F6E">
              <w:rPr>
                <w:rFonts w:ascii="Verdana" w:hAnsi="Verdana"/>
                <w:color w:val="333333"/>
              </w:rPr>
              <w:t xml:space="preserve">Graduation with Honors is bestowed on students who have completed all requirements of the University-wide Honors Program. This academic recognition </w:t>
            </w:r>
            <w:r w:rsidRPr="00AF24C1">
              <w:rPr>
                <w:rFonts w:ascii="Verdana" w:hAnsi="Verdana"/>
                <w:strike/>
                <w:color w:val="333333"/>
                <w:highlight w:val="yellow"/>
              </w:rPr>
              <w:t>becomes</w:t>
            </w:r>
            <w:r w:rsidRPr="003B7F6E">
              <w:rPr>
                <w:rFonts w:ascii="Verdana" w:hAnsi="Verdana"/>
                <w:color w:val="333333"/>
              </w:rPr>
              <w:t xml:space="preserve"> part of the official record and is noted on the transcript and diploma of the recipient. Honors students also wear a special cord and medallion at graduation.</w:t>
            </w:r>
          </w:p>
          <w:p w14:paraId="582D2878" w14:textId="77777777" w:rsidR="003B7F6E" w:rsidRPr="003B7F6E" w:rsidRDefault="003B7F6E" w:rsidP="003B7F6E">
            <w:pPr>
              <w:pStyle w:val="NormalWeb"/>
              <w:shd w:val="clear" w:color="auto" w:fill="FFFFFF"/>
              <w:spacing w:before="0" w:beforeAutospacing="0" w:after="180" w:afterAutospacing="0"/>
              <w:rPr>
                <w:rFonts w:ascii="Verdana" w:hAnsi="Verdana"/>
                <w:b/>
                <w:bCs/>
                <w:color w:val="333333"/>
              </w:rPr>
            </w:pPr>
            <w:r w:rsidRPr="003B7F6E">
              <w:rPr>
                <w:rFonts w:ascii="Verdana" w:hAnsi="Verdana"/>
                <w:b/>
                <w:bCs/>
                <w:strike/>
                <w:color w:val="333333"/>
                <w:highlight w:val="yellow"/>
              </w:rPr>
              <w:t>Other</w:t>
            </w:r>
            <w:r w:rsidRPr="003B7F6E">
              <w:rPr>
                <w:rFonts w:ascii="Verdana" w:hAnsi="Verdana"/>
                <w:b/>
                <w:bCs/>
                <w:color w:val="333333"/>
              </w:rPr>
              <w:t xml:space="preserve"> Awards and </w:t>
            </w:r>
            <w:r w:rsidRPr="0064643A">
              <w:rPr>
                <w:rFonts w:ascii="Verdana" w:hAnsi="Verdana"/>
                <w:b/>
                <w:bCs/>
                <w:strike/>
                <w:color w:val="333333"/>
                <w:highlight w:val="yellow"/>
              </w:rPr>
              <w:t>Honors</w:t>
            </w:r>
          </w:p>
          <w:p w14:paraId="5776648D" w14:textId="77777777" w:rsidR="003B7F6E" w:rsidRPr="003B7F6E" w:rsidRDefault="003B7F6E" w:rsidP="003B7F6E">
            <w:pPr>
              <w:pStyle w:val="NormalWeb"/>
              <w:shd w:val="clear" w:color="auto" w:fill="FFFFFF"/>
              <w:spacing w:after="180" w:afterAutospacing="0"/>
              <w:rPr>
                <w:rFonts w:ascii="Verdana" w:hAnsi="Verdana"/>
                <w:color w:val="333333"/>
              </w:rPr>
            </w:pPr>
            <w:r w:rsidRPr="003B7F6E">
              <w:rPr>
                <w:rFonts w:ascii="Verdana" w:hAnsi="Verdana"/>
                <w:color w:val="333333"/>
              </w:rPr>
              <w:t xml:space="preserve">Other awards and honors in recognition of outstanding academic achievement are bestowed through </w:t>
            </w:r>
            <w:r w:rsidRPr="00474D55">
              <w:rPr>
                <w:rFonts w:ascii="Verdana" w:hAnsi="Verdana"/>
                <w:strike/>
                <w:color w:val="333333"/>
                <w:highlight w:val="yellow"/>
              </w:rPr>
              <w:t>the various</w:t>
            </w:r>
            <w:r w:rsidRPr="003B7F6E">
              <w:rPr>
                <w:rFonts w:ascii="Verdana" w:hAnsi="Verdana"/>
                <w:color w:val="333333"/>
              </w:rPr>
              <w:t xml:space="preserve"> college</w:t>
            </w:r>
            <w:r w:rsidRPr="00474D55">
              <w:rPr>
                <w:rFonts w:ascii="Verdana" w:hAnsi="Verdana"/>
                <w:strike/>
                <w:color w:val="333333"/>
                <w:highlight w:val="yellow"/>
              </w:rPr>
              <w:t>s</w:t>
            </w:r>
            <w:r w:rsidRPr="003B7F6E">
              <w:rPr>
                <w:rFonts w:ascii="Verdana" w:hAnsi="Verdana"/>
                <w:color w:val="333333"/>
              </w:rPr>
              <w:t xml:space="preserve"> </w:t>
            </w:r>
            <w:r w:rsidRPr="00474D55">
              <w:rPr>
                <w:rFonts w:ascii="Verdana" w:hAnsi="Verdana"/>
                <w:strike/>
                <w:color w:val="333333"/>
                <w:highlight w:val="yellow"/>
              </w:rPr>
              <w:t>and departments.</w:t>
            </w:r>
            <w:r w:rsidRPr="00474D55">
              <w:rPr>
                <w:rFonts w:ascii="Verdana" w:hAnsi="Verdana"/>
                <w:strike/>
                <w:color w:val="333333"/>
              </w:rPr>
              <w:t xml:space="preserve"> </w:t>
            </w:r>
            <w:r w:rsidRPr="003B7F6E">
              <w:rPr>
                <w:rFonts w:ascii="Verdana" w:hAnsi="Verdana"/>
                <w:strike/>
                <w:color w:val="333333"/>
                <w:highlight w:val="yellow"/>
              </w:rPr>
              <w:t>Also,</w:t>
            </w:r>
            <w:r w:rsidRPr="003B7F6E">
              <w:rPr>
                <w:rFonts w:ascii="Verdana" w:hAnsi="Verdana"/>
                <w:color w:val="333333"/>
              </w:rPr>
              <w:t xml:space="preserve"> colleges and departments offer participation in discipline-based honor societies and associations. Interested students should contact departmental and college academic advisors.</w:t>
            </w:r>
          </w:p>
          <w:p w14:paraId="5C3ACDE2" w14:textId="43DC9EC1" w:rsidR="003B7F6E" w:rsidRPr="00D723A3" w:rsidRDefault="003B7F6E" w:rsidP="003B7F6E">
            <w:pPr>
              <w:pStyle w:val="NormalWeb"/>
              <w:shd w:val="clear" w:color="auto" w:fill="FFFFFF"/>
              <w:spacing w:before="0" w:beforeAutospacing="0" w:after="180" w:afterAutospacing="0"/>
              <w:rPr>
                <w:rFonts w:ascii="Verdana" w:hAnsi="Verdana"/>
                <w:color w:val="333333"/>
              </w:rPr>
            </w:pPr>
          </w:p>
        </w:tc>
        <w:tc>
          <w:tcPr>
            <w:tcW w:w="7219" w:type="dxa"/>
          </w:tcPr>
          <w:p w14:paraId="3D4979E7" w14:textId="497B5806" w:rsidR="003B7F6E" w:rsidRPr="003B7F6E" w:rsidRDefault="003B7F6E" w:rsidP="003B7F6E">
            <w:pPr>
              <w:pStyle w:val="NormalWeb"/>
              <w:shd w:val="clear" w:color="auto" w:fill="FFFFFF"/>
              <w:spacing w:before="0" w:beforeAutospacing="0" w:after="180" w:afterAutospacing="0"/>
              <w:rPr>
                <w:rFonts w:ascii="Verdana" w:hAnsi="Verdana"/>
                <w:b/>
                <w:bCs/>
                <w:color w:val="333333"/>
              </w:rPr>
            </w:pPr>
            <w:r w:rsidRPr="003B7F6E">
              <w:rPr>
                <w:rFonts w:ascii="Verdana" w:hAnsi="Verdana"/>
                <w:b/>
                <w:bCs/>
                <w:color w:val="333333"/>
              </w:rPr>
              <w:lastRenderedPageBreak/>
              <w:t xml:space="preserve">University Academic </w:t>
            </w:r>
            <w:r w:rsidR="00AF0EF2" w:rsidRPr="00AF0EF2">
              <w:rPr>
                <w:rFonts w:ascii="Verdana" w:hAnsi="Verdana"/>
                <w:b/>
                <w:bCs/>
                <w:color w:val="333333"/>
                <w:highlight w:val="green"/>
              </w:rPr>
              <w:t>Recognition</w:t>
            </w:r>
          </w:p>
          <w:p w14:paraId="54B2C1FB" w14:textId="6EF24B6F" w:rsidR="000F4F9D" w:rsidRPr="003B7F6E" w:rsidRDefault="00E64C65" w:rsidP="003B7F6E">
            <w:pPr>
              <w:pStyle w:val="NormalWeb"/>
              <w:shd w:val="clear" w:color="auto" w:fill="FFFFFF"/>
              <w:spacing w:after="180" w:afterAutospacing="0"/>
              <w:rPr>
                <w:rFonts w:ascii="Verdana" w:hAnsi="Verdana"/>
                <w:color w:val="333333"/>
              </w:rPr>
            </w:pPr>
            <w:r>
              <w:rPr>
                <w:rFonts w:ascii="Verdana" w:hAnsi="Verdana"/>
                <w:color w:val="333333"/>
              </w:rPr>
              <w:t xml:space="preserve">Recognition </w:t>
            </w:r>
            <w:r w:rsidR="00FE5503">
              <w:rPr>
                <w:rFonts w:ascii="Verdana" w:hAnsi="Verdana"/>
                <w:color w:val="333333"/>
              </w:rPr>
              <w:t>of</w:t>
            </w:r>
            <w:r w:rsidR="003B7F6E" w:rsidRPr="003B7F6E">
              <w:rPr>
                <w:rFonts w:ascii="Verdana" w:hAnsi="Verdana"/>
                <w:color w:val="333333"/>
              </w:rPr>
              <w:t xml:space="preserve"> outstanding academic achievement </w:t>
            </w:r>
            <w:r w:rsidR="00FE5503" w:rsidRPr="00FE5503">
              <w:rPr>
                <w:rFonts w:ascii="Verdana" w:hAnsi="Verdana"/>
                <w:color w:val="333333"/>
                <w:highlight w:val="green"/>
              </w:rPr>
              <w:t>is granted</w:t>
            </w:r>
            <w:r w:rsidR="00FE5503">
              <w:rPr>
                <w:rFonts w:ascii="Verdana" w:hAnsi="Verdana"/>
                <w:color w:val="333333"/>
              </w:rPr>
              <w:t xml:space="preserve"> </w:t>
            </w:r>
            <w:r w:rsidR="003B7F6E" w:rsidRPr="00846BA9">
              <w:rPr>
                <w:rFonts w:ascii="Verdana" w:hAnsi="Verdana"/>
                <w:color w:val="333333"/>
              </w:rPr>
              <w:t xml:space="preserve">to </w:t>
            </w:r>
            <w:r w:rsidR="003B7F6E" w:rsidRPr="003B7F6E">
              <w:rPr>
                <w:rFonts w:ascii="Verdana" w:hAnsi="Verdana"/>
                <w:color w:val="333333"/>
              </w:rPr>
              <w:t xml:space="preserve">every undergraduate student attaining the required proficiency. </w:t>
            </w:r>
          </w:p>
          <w:p w14:paraId="299031BD" w14:textId="4B306FC6" w:rsidR="003B7F6E" w:rsidRPr="003B7F6E" w:rsidRDefault="003B7F6E" w:rsidP="003B7F6E">
            <w:pPr>
              <w:pStyle w:val="NormalWeb"/>
              <w:shd w:val="clear" w:color="auto" w:fill="FFFFFF"/>
              <w:spacing w:before="0" w:beforeAutospacing="0" w:after="180" w:afterAutospacing="0"/>
              <w:rPr>
                <w:rFonts w:ascii="Verdana" w:hAnsi="Verdana"/>
                <w:b/>
                <w:bCs/>
                <w:color w:val="333333"/>
              </w:rPr>
            </w:pPr>
            <w:bookmarkStart w:id="0" w:name="_Hlk149560256"/>
            <w:r w:rsidRPr="003B7F6E">
              <w:rPr>
                <w:rFonts w:ascii="Verdana" w:hAnsi="Verdana"/>
                <w:b/>
                <w:bCs/>
                <w:color w:val="333333"/>
              </w:rPr>
              <w:t>Dean's List</w:t>
            </w:r>
            <w:r w:rsidR="00C50867">
              <w:rPr>
                <w:rFonts w:ascii="Verdana" w:hAnsi="Verdana"/>
                <w:b/>
                <w:bCs/>
                <w:color w:val="333333"/>
              </w:rPr>
              <w:t xml:space="preserve"> </w:t>
            </w:r>
          </w:p>
          <w:p w14:paraId="1A1EC541" w14:textId="00C5607D" w:rsidR="008E0E4E" w:rsidRDefault="008E0E4E" w:rsidP="008E0E4E">
            <w:pPr>
              <w:pStyle w:val="NormalWeb"/>
              <w:shd w:val="clear" w:color="auto" w:fill="FFFFFF"/>
              <w:spacing w:after="180" w:afterAutospacing="0"/>
              <w:rPr>
                <w:rFonts w:ascii="Verdana" w:hAnsi="Verdana"/>
                <w:color w:val="333333"/>
              </w:rPr>
            </w:pPr>
            <w:r>
              <w:rPr>
                <w:rFonts w:ascii="Verdana" w:hAnsi="Verdana"/>
                <w:color w:val="333333"/>
              </w:rPr>
              <w:t xml:space="preserve">Dean’s List </w:t>
            </w:r>
            <w:r w:rsidR="009E7EE8" w:rsidRPr="009E7EE8">
              <w:rPr>
                <w:rFonts w:ascii="Verdana" w:hAnsi="Verdana"/>
                <w:color w:val="333333"/>
                <w:highlight w:val="green"/>
              </w:rPr>
              <w:t xml:space="preserve">recognition </w:t>
            </w:r>
            <w:r w:rsidRPr="009E7EE8">
              <w:rPr>
                <w:rFonts w:ascii="Verdana" w:hAnsi="Verdana"/>
                <w:color w:val="333333"/>
                <w:highlight w:val="green"/>
              </w:rPr>
              <w:t>is</w:t>
            </w:r>
            <w:r>
              <w:rPr>
                <w:rFonts w:ascii="Verdana" w:hAnsi="Verdana"/>
                <w:color w:val="333333"/>
              </w:rPr>
              <w:t xml:space="preserve"> awarded </w:t>
            </w:r>
            <w:r w:rsidR="003A3A93" w:rsidRPr="003A3A93">
              <w:rPr>
                <w:rFonts w:ascii="Verdana" w:hAnsi="Verdana"/>
                <w:color w:val="333333"/>
              </w:rPr>
              <w:t xml:space="preserve">every </w:t>
            </w:r>
            <w:r w:rsidR="003A3A93">
              <w:rPr>
                <w:rFonts w:ascii="Verdana" w:hAnsi="Verdana"/>
                <w:color w:val="333333"/>
                <w:highlight w:val="green"/>
              </w:rPr>
              <w:t>term</w:t>
            </w:r>
            <w:r w:rsidR="003A3A93">
              <w:rPr>
                <w:rFonts w:ascii="Verdana" w:hAnsi="Verdana"/>
                <w:color w:val="333333"/>
              </w:rPr>
              <w:t>,</w:t>
            </w:r>
            <w:r>
              <w:rPr>
                <w:rFonts w:ascii="Verdana" w:hAnsi="Verdana"/>
                <w:color w:val="333333"/>
              </w:rPr>
              <w:t xml:space="preserve"> based on units completed for credit and letter grade, </w:t>
            </w:r>
            <w:r w:rsidRPr="008E0E4E">
              <w:rPr>
                <w:rFonts w:ascii="Verdana" w:hAnsi="Verdana"/>
                <w:color w:val="333333"/>
                <w:highlight w:val="green"/>
              </w:rPr>
              <w:t>which</w:t>
            </w:r>
            <w:r>
              <w:rPr>
                <w:rFonts w:ascii="Verdana" w:hAnsi="Verdana"/>
                <w:color w:val="333333"/>
              </w:rPr>
              <w:t xml:space="preserve"> exclud</w:t>
            </w:r>
            <w:r w:rsidRPr="008E0E4E">
              <w:rPr>
                <w:rFonts w:ascii="Verdana" w:hAnsi="Verdana"/>
                <w:color w:val="333333"/>
                <w:highlight w:val="green"/>
              </w:rPr>
              <w:t>es</w:t>
            </w:r>
            <w:r w:rsidR="003303DD">
              <w:rPr>
                <w:rFonts w:ascii="Verdana" w:hAnsi="Verdana"/>
                <w:color w:val="333333"/>
              </w:rPr>
              <w:t xml:space="preserve"> courses with the following grade types:</w:t>
            </w:r>
          </w:p>
          <w:p w14:paraId="7E4E9EBA" w14:textId="357FF819" w:rsidR="008E0E4E" w:rsidRDefault="008E0E4E" w:rsidP="008E0E4E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after="180" w:afterAutospacing="0"/>
              <w:rPr>
                <w:rFonts w:ascii="Verdana" w:hAnsi="Verdana"/>
                <w:color w:val="333333"/>
              </w:rPr>
            </w:pPr>
            <w:r>
              <w:rPr>
                <w:rFonts w:ascii="Verdana" w:hAnsi="Verdana"/>
                <w:color w:val="333333"/>
              </w:rPr>
              <w:t>Superior</w:t>
            </w:r>
            <w:r w:rsidR="00E556A0">
              <w:rPr>
                <w:rFonts w:ascii="Verdana" w:hAnsi="Verdana"/>
                <w:color w:val="333333"/>
              </w:rPr>
              <w:t xml:space="preserve"> (S), </w:t>
            </w:r>
            <w:r>
              <w:rPr>
                <w:rFonts w:ascii="Verdana" w:hAnsi="Verdana"/>
                <w:color w:val="333333"/>
              </w:rPr>
              <w:t>Pass</w:t>
            </w:r>
            <w:r w:rsidR="00E556A0">
              <w:rPr>
                <w:rFonts w:ascii="Verdana" w:hAnsi="Verdana"/>
                <w:color w:val="333333"/>
              </w:rPr>
              <w:t xml:space="preserve"> (P), or Fail (F)</w:t>
            </w:r>
            <w:r>
              <w:rPr>
                <w:rFonts w:ascii="Verdana" w:hAnsi="Verdana"/>
                <w:color w:val="333333"/>
              </w:rPr>
              <w:t xml:space="preserve"> grades</w:t>
            </w:r>
          </w:p>
          <w:p w14:paraId="292C457A" w14:textId="7D375BB8" w:rsidR="008E0E4E" w:rsidRDefault="008E0E4E" w:rsidP="37CF914C">
            <w:pPr>
              <w:pStyle w:val="NormalWeb"/>
              <w:numPr>
                <w:ilvl w:val="0"/>
                <w:numId w:val="22"/>
              </w:numPr>
              <w:shd w:val="clear" w:color="auto" w:fill="FFFFFF" w:themeFill="background1"/>
              <w:spacing w:after="180" w:afterAutospacing="0"/>
              <w:rPr>
                <w:rFonts w:ascii="Verdana" w:hAnsi="Verdana"/>
                <w:color w:val="333333"/>
              </w:rPr>
            </w:pPr>
            <w:r>
              <w:rPr>
                <w:rFonts w:ascii="Verdana" w:hAnsi="Verdana"/>
                <w:color w:val="333333"/>
              </w:rPr>
              <w:lastRenderedPageBreak/>
              <w:t xml:space="preserve">Incomplete (I) grades </w:t>
            </w:r>
            <w:r w:rsidRPr="008E0E4E">
              <w:rPr>
                <w:rFonts w:ascii="Verdana" w:hAnsi="Verdana"/>
                <w:color w:val="333333"/>
                <w:highlight w:val="green"/>
              </w:rPr>
              <w:t>that have not yet been</w:t>
            </w:r>
            <w:r>
              <w:rPr>
                <w:rFonts w:ascii="Verdana" w:hAnsi="Verdana"/>
                <w:color w:val="333333"/>
              </w:rPr>
              <w:t xml:space="preserve"> </w:t>
            </w:r>
            <w:r w:rsidR="0072677D" w:rsidRPr="0072677D">
              <w:rPr>
                <w:rFonts w:ascii="Verdana" w:hAnsi="Verdana"/>
                <w:color w:val="333333"/>
                <w:highlight w:val="green"/>
              </w:rPr>
              <w:t>completed</w:t>
            </w:r>
          </w:p>
          <w:p w14:paraId="074E788D" w14:textId="615174E8" w:rsidR="00D43BE7" w:rsidRDefault="008E0E4E" w:rsidP="00D43BE7">
            <w:pPr>
              <w:pStyle w:val="NormalWeb"/>
              <w:shd w:val="clear" w:color="auto" w:fill="FFFFFF"/>
              <w:spacing w:after="180" w:afterAutospacing="0"/>
              <w:rPr>
                <w:rFonts w:ascii="Verdana" w:hAnsi="Verdana"/>
                <w:color w:val="333333"/>
              </w:rPr>
            </w:pPr>
            <w:r w:rsidRPr="00394AC3">
              <w:rPr>
                <w:rFonts w:ascii="Verdana" w:hAnsi="Verdana"/>
                <w:color w:val="333333"/>
                <w:highlight w:val="green"/>
              </w:rPr>
              <w:t>Dean’s List</w:t>
            </w:r>
            <w:r>
              <w:rPr>
                <w:rFonts w:ascii="Verdana" w:hAnsi="Verdana"/>
                <w:color w:val="333333"/>
              </w:rPr>
              <w:t xml:space="preserve"> </w:t>
            </w:r>
            <w:r w:rsidRPr="003B7F6E">
              <w:rPr>
                <w:rFonts w:ascii="Verdana" w:hAnsi="Verdana"/>
                <w:color w:val="333333"/>
              </w:rPr>
              <w:t xml:space="preserve">recognition </w:t>
            </w:r>
            <w:r w:rsidR="004E4B3E" w:rsidRPr="004E4B3E">
              <w:rPr>
                <w:rFonts w:ascii="Verdana" w:hAnsi="Verdana"/>
                <w:color w:val="333333"/>
                <w:highlight w:val="green"/>
              </w:rPr>
              <w:t>is</w:t>
            </w:r>
            <w:r w:rsidRPr="003B7F6E">
              <w:rPr>
                <w:rFonts w:ascii="Verdana" w:hAnsi="Verdana"/>
                <w:color w:val="333333"/>
              </w:rPr>
              <w:t xml:space="preserve"> part of the official record and appears on the </w:t>
            </w:r>
            <w:hyperlink r:id="rId19" w:history="1">
              <w:r w:rsidR="00791C3E" w:rsidRPr="003B7F6E">
                <w:rPr>
                  <w:rStyle w:val="Hyperlink"/>
                  <w:rFonts w:ascii="Verdana" w:hAnsi="Verdana"/>
                  <w:b/>
                  <w:bCs/>
                </w:rPr>
                <w:t>transcript</w:t>
              </w:r>
            </w:hyperlink>
            <w:r w:rsidRPr="003B7F6E">
              <w:rPr>
                <w:rFonts w:ascii="Verdana" w:hAnsi="Verdana"/>
                <w:color w:val="333333"/>
              </w:rPr>
              <w:t>.</w:t>
            </w:r>
            <w:r>
              <w:rPr>
                <w:rFonts w:ascii="Verdana" w:hAnsi="Verdana"/>
                <w:color w:val="333333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5"/>
              <w:gridCol w:w="2070"/>
              <w:gridCol w:w="1350"/>
              <w:gridCol w:w="1350"/>
            </w:tblGrid>
            <w:tr w:rsidR="00347E98" w14:paraId="5BE80184" w14:textId="77777777" w:rsidTr="050C9599">
              <w:tc>
                <w:tcPr>
                  <w:tcW w:w="1575" w:type="dxa"/>
                  <w:tcBorders>
                    <w:right w:val="single" w:sz="8" w:space="0" w:color="auto"/>
                  </w:tcBorders>
                </w:tcPr>
                <w:p w14:paraId="7F54E43A" w14:textId="77777777" w:rsidR="00347E98" w:rsidRPr="00751AF8" w:rsidRDefault="00347E98" w:rsidP="00347E98">
                  <w:pPr>
                    <w:pStyle w:val="NormalWeb"/>
                    <w:spacing w:after="180" w:afterAutospacing="0"/>
                    <w:rPr>
                      <w:rFonts w:ascii="Verdana" w:hAnsi="Verdana"/>
                      <w:b/>
                      <w:bCs/>
                      <w:color w:val="333333"/>
                      <w:sz w:val="22"/>
                      <w:szCs w:val="22"/>
                      <w:highlight w:val="green"/>
                    </w:rPr>
                  </w:pPr>
                  <w:r w:rsidRPr="00751AF8">
                    <w:rPr>
                      <w:rFonts w:ascii="Verdana" w:hAnsi="Verdana"/>
                      <w:b/>
                      <w:bCs/>
                      <w:color w:val="333333"/>
                      <w:sz w:val="22"/>
                      <w:szCs w:val="22"/>
                      <w:highlight w:val="green"/>
                    </w:rPr>
                    <w:t>CATEGORY</w:t>
                  </w:r>
                </w:p>
              </w:tc>
              <w:tc>
                <w:tcPr>
                  <w:tcW w:w="2070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76C49262" w14:textId="77777777" w:rsidR="00347E98" w:rsidRPr="00751AF8" w:rsidRDefault="00347E98" w:rsidP="00347E98">
                  <w:pPr>
                    <w:pStyle w:val="NormalWeb"/>
                    <w:spacing w:after="180" w:afterAutospacing="0"/>
                    <w:rPr>
                      <w:rFonts w:ascii="Verdana" w:hAnsi="Verdana"/>
                      <w:b/>
                      <w:bCs/>
                      <w:color w:val="333333"/>
                      <w:sz w:val="22"/>
                      <w:szCs w:val="22"/>
                      <w:highlight w:val="green"/>
                    </w:rPr>
                  </w:pPr>
                  <w:r w:rsidRPr="00751AF8">
                    <w:rPr>
                      <w:rFonts w:ascii="Verdana" w:hAnsi="Verdana"/>
                      <w:b/>
                      <w:bCs/>
                      <w:color w:val="333333"/>
                      <w:sz w:val="22"/>
                      <w:szCs w:val="22"/>
                      <w:highlight w:val="green"/>
                    </w:rPr>
                    <w:t>GPA REQUIREMENT</w:t>
                  </w:r>
                </w:p>
              </w:tc>
              <w:tc>
                <w:tcPr>
                  <w:tcW w:w="2700" w:type="dxa"/>
                  <w:gridSpan w:val="2"/>
                  <w:tcBorders>
                    <w:left w:val="single" w:sz="8" w:space="0" w:color="auto"/>
                  </w:tcBorders>
                </w:tcPr>
                <w:p w14:paraId="6E30A99E" w14:textId="567538B6" w:rsidR="00347E98" w:rsidRPr="00751AF8" w:rsidRDefault="00AF320B" w:rsidP="00347E98">
                  <w:pPr>
                    <w:pStyle w:val="NormalWeb"/>
                    <w:spacing w:after="180" w:afterAutospacing="0"/>
                    <w:rPr>
                      <w:rFonts w:ascii="Verdana" w:hAnsi="Verdana"/>
                      <w:b/>
                      <w:bCs/>
                      <w:color w:val="333333"/>
                      <w:sz w:val="22"/>
                      <w:szCs w:val="22"/>
                      <w:highlight w:val="green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  <w:sz w:val="22"/>
                      <w:szCs w:val="22"/>
                      <w:highlight w:val="green"/>
                    </w:rPr>
                    <w:t xml:space="preserve">MINIMUM </w:t>
                  </w:r>
                  <w:r w:rsidR="00347E98" w:rsidRPr="00751AF8">
                    <w:rPr>
                      <w:rFonts w:ascii="Verdana" w:hAnsi="Verdana"/>
                      <w:b/>
                      <w:bCs/>
                      <w:color w:val="333333"/>
                      <w:sz w:val="22"/>
                      <w:szCs w:val="22"/>
                      <w:highlight w:val="green"/>
                    </w:rPr>
                    <w:t>CREDIT REQUIREMENT</w:t>
                  </w:r>
                </w:p>
              </w:tc>
            </w:tr>
            <w:tr w:rsidR="00347E98" w14:paraId="07A46599" w14:textId="77777777" w:rsidTr="050C9599">
              <w:tc>
                <w:tcPr>
                  <w:tcW w:w="1575" w:type="dxa"/>
                  <w:tcBorders>
                    <w:right w:val="single" w:sz="8" w:space="0" w:color="auto"/>
                  </w:tcBorders>
                </w:tcPr>
                <w:p w14:paraId="6E8F0D2D" w14:textId="77777777" w:rsidR="00347E98" w:rsidRDefault="00347E98" w:rsidP="00347E98">
                  <w:pPr>
                    <w:pStyle w:val="NormalWeb"/>
                    <w:spacing w:after="180" w:afterAutospacing="0"/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2070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00F96A97" w14:textId="77777777" w:rsidR="00347E98" w:rsidRDefault="00347E98" w:rsidP="00347E98">
                  <w:pPr>
                    <w:pStyle w:val="NormalWeb"/>
                    <w:spacing w:after="180" w:afterAutospacing="0"/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350" w:type="dxa"/>
                  <w:tcBorders>
                    <w:left w:val="single" w:sz="8" w:space="0" w:color="auto"/>
                  </w:tcBorders>
                </w:tcPr>
                <w:p w14:paraId="7B7AE46A" w14:textId="7429A886" w:rsidR="00347E98" w:rsidRPr="005F13F6" w:rsidRDefault="00023366" w:rsidP="050C9599">
                  <w:pPr>
                    <w:pStyle w:val="NormalWeb"/>
                    <w:spacing w:after="180" w:afterAutospacing="0"/>
                    <w:rPr>
                      <w:rFonts w:ascii="Verdana" w:hAnsi="Verdana"/>
                      <w:color w:val="333333"/>
                      <w:highlight w:val="green"/>
                    </w:rPr>
                  </w:pPr>
                  <w:r w:rsidRPr="050C9599">
                    <w:rPr>
                      <w:rFonts w:ascii="Verdana" w:hAnsi="Verdana"/>
                      <w:color w:val="333333"/>
                      <w:highlight w:val="green"/>
                    </w:rPr>
                    <w:t>Half</w:t>
                  </w:r>
                  <w:r w:rsidR="00347E98" w:rsidRPr="050C9599">
                    <w:rPr>
                      <w:rFonts w:ascii="Verdana" w:hAnsi="Verdana"/>
                      <w:color w:val="333333"/>
                      <w:highlight w:val="green"/>
                    </w:rPr>
                    <w:t xml:space="preserve">-Time </w:t>
                  </w:r>
                  <w:r w:rsidR="00AF320B" w:rsidRPr="050C9599">
                    <w:rPr>
                      <w:rFonts w:ascii="Verdana" w:hAnsi="Verdana"/>
                      <w:color w:val="333333"/>
                      <w:highlight w:val="green"/>
                    </w:rPr>
                    <w:t>Students</w:t>
                  </w:r>
                </w:p>
              </w:tc>
              <w:tc>
                <w:tcPr>
                  <w:tcW w:w="1350" w:type="dxa"/>
                </w:tcPr>
                <w:p w14:paraId="3499B43D" w14:textId="185D4609" w:rsidR="00347E98" w:rsidRPr="005F13F6" w:rsidRDefault="00347E98" w:rsidP="050C9599">
                  <w:pPr>
                    <w:pStyle w:val="NormalWeb"/>
                    <w:spacing w:after="180" w:afterAutospacing="0"/>
                    <w:rPr>
                      <w:rFonts w:ascii="Verdana" w:hAnsi="Verdana"/>
                      <w:color w:val="333333"/>
                      <w:highlight w:val="green"/>
                    </w:rPr>
                  </w:pPr>
                  <w:r w:rsidRPr="050C9599">
                    <w:rPr>
                      <w:rFonts w:ascii="Verdana" w:hAnsi="Verdana"/>
                      <w:color w:val="333333"/>
                      <w:highlight w:val="green"/>
                    </w:rPr>
                    <w:t xml:space="preserve">Full-Time </w:t>
                  </w:r>
                  <w:r w:rsidR="00744343" w:rsidRPr="050C9599">
                    <w:rPr>
                      <w:rFonts w:ascii="Verdana" w:hAnsi="Verdana"/>
                      <w:color w:val="333333"/>
                      <w:highlight w:val="green"/>
                    </w:rPr>
                    <w:t>Students</w:t>
                  </w:r>
                </w:p>
              </w:tc>
            </w:tr>
            <w:tr w:rsidR="00347E98" w14:paraId="57AF3A83" w14:textId="77777777" w:rsidTr="050C9599">
              <w:tc>
                <w:tcPr>
                  <w:tcW w:w="1575" w:type="dxa"/>
                  <w:tcBorders>
                    <w:right w:val="single" w:sz="8" w:space="0" w:color="auto"/>
                  </w:tcBorders>
                </w:tcPr>
                <w:p w14:paraId="48DA6577" w14:textId="77777777" w:rsidR="00347E98" w:rsidRDefault="00347E98" w:rsidP="00347E98">
                  <w:pPr>
                    <w:pStyle w:val="NormalWeb"/>
                    <w:spacing w:after="180" w:afterAutospacing="0"/>
                    <w:rPr>
                      <w:rFonts w:ascii="Verdana" w:hAnsi="Verdana"/>
                      <w:color w:val="333333"/>
                    </w:rPr>
                  </w:pPr>
                  <w:r w:rsidRPr="00B93155">
                    <w:rPr>
                      <w:rFonts w:ascii="Verdana" w:hAnsi="Verdana"/>
                      <w:color w:val="333333"/>
                    </w:rPr>
                    <w:t>Dean’s List with</w:t>
                  </w:r>
                  <w:r>
                    <w:rPr>
                      <w:rFonts w:ascii="Verdana" w:hAnsi="Verdana"/>
                      <w:color w:val="333333"/>
                    </w:rPr>
                    <w:t xml:space="preserve"> Distinction</w:t>
                  </w:r>
                </w:p>
              </w:tc>
              <w:tc>
                <w:tcPr>
                  <w:tcW w:w="2070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7D73599F" w14:textId="77777777" w:rsidR="00347E98" w:rsidRDefault="00347E98" w:rsidP="00347E98">
                  <w:pPr>
                    <w:pStyle w:val="NormalWeb"/>
                    <w:spacing w:after="180" w:afterAutospacing="0"/>
                    <w:rPr>
                      <w:rFonts w:ascii="Verdana" w:hAnsi="Verdana"/>
                      <w:color w:val="333333"/>
                    </w:rPr>
                  </w:pPr>
                  <w:r>
                    <w:rPr>
                      <w:rFonts w:ascii="Verdana" w:hAnsi="Verdana"/>
                      <w:color w:val="333333"/>
                    </w:rPr>
                    <w:t>4.000</w:t>
                  </w:r>
                </w:p>
              </w:tc>
              <w:tc>
                <w:tcPr>
                  <w:tcW w:w="1350" w:type="dxa"/>
                  <w:tcBorders>
                    <w:left w:val="single" w:sz="8" w:space="0" w:color="auto"/>
                  </w:tcBorders>
                </w:tcPr>
                <w:p w14:paraId="4D422F55" w14:textId="77777777" w:rsidR="00347E98" w:rsidRDefault="00347E98" w:rsidP="00347E98">
                  <w:pPr>
                    <w:pStyle w:val="NormalWeb"/>
                    <w:spacing w:after="180" w:afterAutospacing="0"/>
                    <w:rPr>
                      <w:rFonts w:ascii="Verdana" w:hAnsi="Verdana"/>
                      <w:color w:val="333333"/>
                    </w:rPr>
                  </w:pPr>
                  <w:r w:rsidRPr="000066B0">
                    <w:rPr>
                      <w:rFonts w:ascii="Verdana" w:hAnsi="Verdana"/>
                      <w:color w:val="333333"/>
                      <w:highlight w:val="green"/>
                    </w:rPr>
                    <w:t>6</w:t>
                  </w:r>
                </w:p>
              </w:tc>
              <w:tc>
                <w:tcPr>
                  <w:tcW w:w="1350" w:type="dxa"/>
                </w:tcPr>
                <w:p w14:paraId="7F1EB268" w14:textId="77777777" w:rsidR="00347E98" w:rsidRDefault="00347E98" w:rsidP="00347E98">
                  <w:pPr>
                    <w:pStyle w:val="NormalWeb"/>
                    <w:spacing w:after="180" w:afterAutospacing="0"/>
                    <w:rPr>
                      <w:rFonts w:ascii="Verdana" w:hAnsi="Verdana"/>
                      <w:color w:val="333333"/>
                    </w:rPr>
                  </w:pPr>
                  <w:r w:rsidRPr="005202B4">
                    <w:rPr>
                      <w:rFonts w:ascii="Verdana" w:hAnsi="Verdana"/>
                      <w:color w:val="333333"/>
                      <w:highlight w:val="green"/>
                    </w:rPr>
                    <w:t>12</w:t>
                  </w:r>
                </w:p>
              </w:tc>
            </w:tr>
            <w:tr w:rsidR="00347E98" w14:paraId="7B84AFCC" w14:textId="77777777" w:rsidTr="050C9599">
              <w:tc>
                <w:tcPr>
                  <w:tcW w:w="1575" w:type="dxa"/>
                  <w:tcBorders>
                    <w:right w:val="single" w:sz="8" w:space="0" w:color="auto"/>
                  </w:tcBorders>
                </w:tcPr>
                <w:p w14:paraId="7864A1CE" w14:textId="77777777" w:rsidR="00347E98" w:rsidRDefault="00347E98" w:rsidP="00347E98">
                  <w:pPr>
                    <w:pStyle w:val="NormalWeb"/>
                    <w:spacing w:after="180" w:afterAutospacing="0"/>
                    <w:rPr>
                      <w:rFonts w:ascii="Verdana" w:hAnsi="Verdana"/>
                      <w:color w:val="333333"/>
                    </w:rPr>
                  </w:pPr>
                  <w:r>
                    <w:rPr>
                      <w:rFonts w:ascii="Verdana" w:hAnsi="Verdana"/>
                      <w:color w:val="333333"/>
                    </w:rPr>
                    <w:t>Dean’s List</w:t>
                  </w:r>
                </w:p>
              </w:tc>
              <w:tc>
                <w:tcPr>
                  <w:tcW w:w="2070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47A06375" w14:textId="77777777" w:rsidR="00347E98" w:rsidRDefault="00347E98" w:rsidP="00347E98">
                  <w:pPr>
                    <w:pStyle w:val="NormalWeb"/>
                    <w:spacing w:after="180" w:afterAutospacing="0"/>
                    <w:rPr>
                      <w:rFonts w:ascii="Verdana" w:hAnsi="Verdana"/>
                      <w:color w:val="333333"/>
                    </w:rPr>
                  </w:pPr>
                  <w:r>
                    <w:rPr>
                      <w:rFonts w:ascii="Verdana" w:hAnsi="Verdana"/>
                      <w:color w:val="333333"/>
                    </w:rPr>
                    <w:t>3.500-3.999</w:t>
                  </w:r>
                </w:p>
              </w:tc>
              <w:tc>
                <w:tcPr>
                  <w:tcW w:w="1350" w:type="dxa"/>
                  <w:tcBorders>
                    <w:left w:val="single" w:sz="8" w:space="0" w:color="auto"/>
                  </w:tcBorders>
                </w:tcPr>
                <w:p w14:paraId="6F1450A6" w14:textId="77777777" w:rsidR="00347E98" w:rsidRDefault="00347E98" w:rsidP="00347E98">
                  <w:pPr>
                    <w:pStyle w:val="NormalWeb"/>
                    <w:spacing w:after="180" w:afterAutospacing="0"/>
                    <w:rPr>
                      <w:rFonts w:ascii="Verdana" w:hAnsi="Verdana"/>
                      <w:color w:val="333333"/>
                    </w:rPr>
                  </w:pPr>
                  <w:r w:rsidRPr="000066B0">
                    <w:rPr>
                      <w:rFonts w:ascii="Verdana" w:hAnsi="Verdana"/>
                      <w:color w:val="333333"/>
                      <w:highlight w:val="green"/>
                    </w:rPr>
                    <w:t>6</w:t>
                  </w:r>
                </w:p>
              </w:tc>
              <w:tc>
                <w:tcPr>
                  <w:tcW w:w="1350" w:type="dxa"/>
                </w:tcPr>
                <w:p w14:paraId="7966E5A4" w14:textId="77777777" w:rsidR="00347E98" w:rsidRDefault="00347E98" w:rsidP="00347E98">
                  <w:pPr>
                    <w:pStyle w:val="NormalWeb"/>
                    <w:spacing w:after="180" w:afterAutospacing="0"/>
                    <w:rPr>
                      <w:rFonts w:ascii="Verdana" w:hAnsi="Verdana"/>
                      <w:color w:val="333333"/>
                    </w:rPr>
                  </w:pPr>
                  <w:r w:rsidRPr="005202B4">
                    <w:rPr>
                      <w:rFonts w:ascii="Verdana" w:hAnsi="Verdana"/>
                      <w:color w:val="333333"/>
                      <w:highlight w:val="green"/>
                    </w:rPr>
                    <w:t>12</w:t>
                  </w:r>
                </w:p>
              </w:tc>
            </w:tr>
            <w:bookmarkEnd w:id="0"/>
          </w:tbl>
          <w:p w14:paraId="54A6D94B" w14:textId="1115B9D0" w:rsidR="00582772" w:rsidRDefault="00582772" w:rsidP="00B93155">
            <w:pPr>
              <w:pStyle w:val="NormalWeb"/>
              <w:shd w:val="clear" w:color="auto" w:fill="FFFFFF"/>
              <w:spacing w:after="180" w:afterAutospacing="0"/>
              <w:rPr>
                <w:rFonts w:ascii="Verdana" w:hAnsi="Verdana"/>
                <w:color w:val="333333"/>
              </w:rPr>
            </w:pPr>
          </w:p>
          <w:p w14:paraId="3ADF60F1" w14:textId="3AA5E383" w:rsidR="003B7F6E" w:rsidRPr="003B7F6E" w:rsidRDefault="008E407B" w:rsidP="003B7F6E">
            <w:pPr>
              <w:pStyle w:val="NormalWeb"/>
              <w:shd w:val="clear" w:color="auto" w:fill="FFFFFF"/>
              <w:spacing w:before="0" w:beforeAutospacing="0" w:after="180" w:afterAutospacing="0"/>
              <w:rPr>
                <w:rFonts w:ascii="Verdana" w:hAnsi="Verdana"/>
                <w:b/>
                <w:bCs/>
                <w:color w:val="333333"/>
              </w:rPr>
            </w:pPr>
            <w:r w:rsidRPr="008E407B">
              <w:rPr>
                <w:rFonts w:ascii="Verdana" w:hAnsi="Verdana"/>
                <w:b/>
                <w:bCs/>
                <w:color w:val="333333"/>
                <w:highlight w:val="green"/>
              </w:rPr>
              <w:t>Bachelor’s Degree Latin Honors</w:t>
            </w:r>
          </w:p>
          <w:p w14:paraId="2696DD63" w14:textId="73009C1C" w:rsidR="003B7F6E" w:rsidRDefault="003B7F6E" w:rsidP="003B7F6E">
            <w:pPr>
              <w:pStyle w:val="NormalWeb"/>
              <w:shd w:val="clear" w:color="auto" w:fill="FFFFFF"/>
              <w:spacing w:after="180" w:afterAutospacing="0"/>
              <w:rPr>
                <w:rFonts w:ascii="Verdana" w:hAnsi="Verdana"/>
                <w:color w:val="333333"/>
              </w:rPr>
            </w:pPr>
            <w:r w:rsidRPr="003B7F6E">
              <w:rPr>
                <w:rFonts w:ascii="Verdana" w:hAnsi="Verdana"/>
                <w:color w:val="333333"/>
              </w:rPr>
              <w:t xml:space="preserve">Three categories are awarded for superior scholarship in work leading to the bachelor's degree. This honor, based upon </w:t>
            </w:r>
            <w:r w:rsidR="008E407B" w:rsidRPr="008E407B">
              <w:rPr>
                <w:rFonts w:ascii="Verdana" w:hAnsi="Verdana"/>
                <w:color w:val="333333"/>
                <w:highlight w:val="green"/>
              </w:rPr>
              <w:t>degree conferral</w:t>
            </w:r>
            <w:r w:rsidRPr="003B7F6E">
              <w:rPr>
                <w:rFonts w:ascii="Verdana" w:hAnsi="Verdana"/>
                <w:color w:val="333333"/>
              </w:rPr>
              <w:t xml:space="preserve"> grade-point-average, </w:t>
            </w:r>
            <w:r w:rsidR="00AE1B53" w:rsidRPr="00AE1B53">
              <w:rPr>
                <w:rFonts w:ascii="Verdana" w:hAnsi="Verdana"/>
                <w:color w:val="333333"/>
                <w:highlight w:val="green"/>
              </w:rPr>
              <w:t>is</w:t>
            </w:r>
            <w:r w:rsidRPr="003B7F6E">
              <w:rPr>
                <w:rFonts w:ascii="Verdana" w:hAnsi="Verdana"/>
                <w:color w:val="333333"/>
              </w:rPr>
              <w:t xml:space="preserve"> part of the official record, is awarded upon </w:t>
            </w:r>
            <w:r w:rsidR="008E407B" w:rsidRPr="008E407B">
              <w:rPr>
                <w:rFonts w:ascii="Verdana" w:hAnsi="Verdana"/>
                <w:color w:val="333333"/>
                <w:highlight w:val="green"/>
              </w:rPr>
              <w:t>degree conferral</w:t>
            </w:r>
            <w:r w:rsidR="008E407B" w:rsidRPr="003B7F6E">
              <w:rPr>
                <w:rFonts w:ascii="Verdana" w:hAnsi="Verdana"/>
                <w:color w:val="333333"/>
              </w:rPr>
              <w:t xml:space="preserve"> </w:t>
            </w:r>
            <w:r w:rsidRPr="003B7F6E">
              <w:rPr>
                <w:rFonts w:ascii="Verdana" w:hAnsi="Verdana"/>
                <w:color w:val="333333"/>
              </w:rPr>
              <w:t>and appears on the </w:t>
            </w:r>
            <w:hyperlink r:id="rId20" w:history="1">
              <w:r w:rsidRPr="003B7F6E">
                <w:rPr>
                  <w:rStyle w:val="Hyperlink"/>
                  <w:rFonts w:ascii="Verdana" w:hAnsi="Verdana"/>
                  <w:b/>
                  <w:bCs/>
                </w:rPr>
                <w:t>transcript</w:t>
              </w:r>
            </w:hyperlink>
            <w:r w:rsidRPr="003B7F6E">
              <w:rPr>
                <w:rFonts w:ascii="Verdana" w:hAnsi="Verdana"/>
                <w:color w:val="333333"/>
              </w:rPr>
              <w:t> and diploma of the recipient.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96"/>
              <w:gridCol w:w="3497"/>
            </w:tblGrid>
            <w:tr w:rsidR="00B12057" w14:paraId="0362773D" w14:textId="77777777" w:rsidTr="00B12057">
              <w:tc>
                <w:tcPr>
                  <w:tcW w:w="3496" w:type="dxa"/>
                </w:tcPr>
                <w:p w14:paraId="01C0170F" w14:textId="4909B058" w:rsidR="00B12057" w:rsidRPr="00DC4C8F" w:rsidRDefault="00B12057" w:rsidP="003B7F6E">
                  <w:pPr>
                    <w:pStyle w:val="NormalWeb"/>
                    <w:spacing w:after="180" w:afterAutospacing="0"/>
                    <w:rPr>
                      <w:rFonts w:ascii="Verdana" w:hAnsi="Verdana"/>
                      <w:b/>
                      <w:bCs/>
                      <w:color w:val="333333"/>
                      <w:highlight w:val="green"/>
                    </w:rPr>
                  </w:pPr>
                  <w:r w:rsidRPr="00DC4C8F">
                    <w:rPr>
                      <w:rFonts w:ascii="Verdana" w:hAnsi="Verdana"/>
                      <w:b/>
                      <w:bCs/>
                      <w:color w:val="333333"/>
                      <w:highlight w:val="green"/>
                    </w:rPr>
                    <w:t>LATIN HONORS</w:t>
                  </w:r>
                </w:p>
              </w:tc>
              <w:tc>
                <w:tcPr>
                  <w:tcW w:w="3497" w:type="dxa"/>
                </w:tcPr>
                <w:p w14:paraId="41415B90" w14:textId="2926795B" w:rsidR="00B12057" w:rsidRPr="00DC4C8F" w:rsidRDefault="00B12057" w:rsidP="003B7F6E">
                  <w:pPr>
                    <w:pStyle w:val="NormalWeb"/>
                    <w:spacing w:after="180" w:afterAutospacing="0"/>
                    <w:rPr>
                      <w:rFonts w:ascii="Verdana" w:hAnsi="Verdana"/>
                      <w:b/>
                      <w:bCs/>
                      <w:color w:val="333333"/>
                      <w:highlight w:val="green"/>
                    </w:rPr>
                  </w:pPr>
                  <w:r w:rsidRPr="00DC4C8F">
                    <w:rPr>
                      <w:rFonts w:ascii="Verdana" w:hAnsi="Verdana"/>
                      <w:b/>
                      <w:bCs/>
                      <w:color w:val="333333"/>
                      <w:highlight w:val="green"/>
                    </w:rPr>
                    <w:t>GPA REQUIREMENT</w:t>
                  </w:r>
                </w:p>
              </w:tc>
            </w:tr>
            <w:tr w:rsidR="00B12057" w14:paraId="0DE961DB" w14:textId="77777777" w:rsidTr="00B12057">
              <w:tc>
                <w:tcPr>
                  <w:tcW w:w="3496" w:type="dxa"/>
                </w:tcPr>
                <w:p w14:paraId="7385140F" w14:textId="432FE753" w:rsidR="00B12057" w:rsidRDefault="00B12057" w:rsidP="003B7F6E">
                  <w:pPr>
                    <w:pStyle w:val="NormalWeb"/>
                    <w:spacing w:after="180" w:afterAutospacing="0"/>
                    <w:rPr>
                      <w:rFonts w:ascii="Verdana" w:hAnsi="Verdana"/>
                      <w:color w:val="333333"/>
                    </w:rPr>
                  </w:pPr>
                  <w:r>
                    <w:rPr>
                      <w:rFonts w:ascii="Verdana" w:hAnsi="Verdana"/>
                      <w:color w:val="333333"/>
                    </w:rPr>
                    <w:t>Summa Cum Laude</w:t>
                  </w:r>
                </w:p>
              </w:tc>
              <w:tc>
                <w:tcPr>
                  <w:tcW w:w="3497" w:type="dxa"/>
                </w:tcPr>
                <w:p w14:paraId="535F666E" w14:textId="2F8FA3AB" w:rsidR="00B12057" w:rsidRDefault="00B12057" w:rsidP="003B7F6E">
                  <w:pPr>
                    <w:pStyle w:val="NormalWeb"/>
                    <w:spacing w:after="180" w:afterAutospacing="0"/>
                    <w:rPr>
                      <w:rFonts w:ascii="Verdana" w:hAnsi="Verdana"/>
                      <w:color w:val="333333"/>
                    </w:rPr>
                  </w:pPr>
                  <w:r>
                    <w:rPr>
                      <w:rFonts w:ascii="Verdana" w:hAnsi="Verdana"/>
                      <w:color w:val="333333"/>
                    </w:rPr>
                    <w:t>3.900-4.000</w:t>
                  </w:r>
                </w:p>
              </w:tc>
            </w:tr>
            <w:tr w:rsidR="00B12057" w14:paraId="79EB3154" w14:textId="77777777" w:rsidTr="00B12057">
              <w:tc>
                <w:tcPr>
                  <w:tcW w:w="3496" w:type="dxa"/>
                </w:tcPr>
                <w:p w14:paraId="4D5BC482" w14:textId="21896DC5" w:rsidR="00B12057" w:rsidRDefault="00B12057" w:rsidP="003B7F6E">
                  <w:pPr>
                    <w:pStyle w:val="NormalWeb"/>
                    <w:spacing w:after="180" w:afterAutospacing="0"/>
                    <w:rPr>
                      <w:rFonts w:ascii="Verdana" w:hAnsi="Verdana"/>
                      <w:color w:val="333333"/>
                    </w:rPr>
                  </w:pPr>
                  <w:r>
                    <w:rPr>
                      <w:rFonts w:ascii="Verdana" w:hAnsi="Verdana"/>
                      <w:color w:val="333333"/>
                    </w:rPr>
                    <w:t>Magna Cum Laude</w:t>
                  </w:r>
                </w:p>
              </w:tc>
              <w:tc>
                <w:tcPr>
                  <w:tcW w:w="3497" w:type="dxa"/>
                </w:tcPr>
                <w:p w14:paraId="548E80AC" w14:textId="6CA1F6BC" w:rsidR="00B12057" w:rsidRDefault="00B12057" w:rsidP="003B7F6E">
                  <w:pPr>
                    <w:pStyle w:val="NormalWeb"/>
                    <w:spacing w:after="180" w:afterAutospacing="0"/>
                    <w:rPr>
                      <w:rFonts w:ascii="Verdana" w:hAnsi="Verdana"/>
                      <w:color w:val="333333"/>
                    </w:rPr>
                  </w:pPr>
                  <w:r>
                    <w:rPr>
                      <w:rFonts w:ascii="Verdana" w:hAnsi="Verdana"/>
                      <w:color w:val="333333"/>
                    </w:rPr>
                    <w:t>3.700-3.899</w:t>
                  </w:r>
                </w:p>
              </w:tc>
            </w:tr>
            <w:tr w:rsidR="00B12057" w14:paraId="5E1CB31E" w14:textId="77777777" w:rsidTr="00B12057">
              <w:tc>
                <w:tcPr>
                  <w:tcW w:w="3496" w:type="dxa"/>
                </w:tcPr>
                <w:p w14:paraId="4ED06477" w14:textId="167103A3" w:rsidR="00B12057" w:rsidRDefault="00B12057" w:rsidP="003B7F6E">
                  <w:pPr>
                    <w:pStyle w:val="NormalWeb"/>
                    <w:spacing w:after="180" w:afterAutospacing="0"/>
                    <w:rPr>
                      <w:rFonts w:ascii="Verdana" w:hAnsi="Verdana"/>
                      <w:color w:val="333333"/>
                    </w:rPr>
                  </w:pPr>
                  <w:r>
                    <w:rPr>
                      <w:rFonts w:ascii="Verdana" w:hAnsi="Verdana"/>
                      <w:color w:val="333333"/>
                    </w:rPr>
                    <w:t>Cum Laude</w:t>
                  </w:r>
                </w:p>
              </w:tc>
              <w:tc>
                <w:tcPr>
                  <w:tcW w:w="3497" w:type="dxa"/>
                </w:tcPr>
                <w:p w14:paraId="2BAB1A4C" w14:textId="0CB271FB" w:rsidR="00B12057" w:rsidRDefault="00B12057" w:rsidP="003B7F6E">
                  <w:pPr>
                    <w:pStyle w:val="NormalWeb"/>
                    <w:spacing w:after="180" w:afterAutospacing="0"/>
                    <w:rPr>
                      <w:rFonts w:ascii="Verdana" w:hAnsi="Verdana"/>
                      <w:color w:val="333333"/>
                    </w:rPr>
                  </w:pPr>
                  <w:r>
                    <w:rPr>
                      <w:rFonts w:ascii="Verdana" w:hAnsi="Verdana"/>
                      <w:color w:val="333333"/>
                    </w:rPr>
                    <w:t>3.500-3.699</w:t>
                  </w:r>
                </w:p>
              </w:tc>
            </w:tr>
          </w:tbl>
          <w:p w14:paraId="62E6B0DB" w14:textId="22270A73" w:rsidR="003B7F6E" w:rsidRPr="003B7F6E" w:rsidRDefault="003B7F6E" w:rsidP="37CF914C">
            <w:pPr>
              <w:pStyle w:val="NormalWeb"/>
              <w:shd w:val="clear" w:color="auto" w:fill="FFFFFF" w:themeFill="background1"/>
              <w:spacing w:after="180" w:afterAutospacing="0"/>
              <w:rPr>
                <w:rFonts w:ascii="Verdana" w:hAnsi="Verdana"/>
                <w:color w:val="333333"/>
              </w:rPr>
            </w:pPr>
            <w:r w:rsidRPr="003B7F6E">
              <w:rPr>
                <w:rFonts w:ascii="Verdana" w:hAnsi="Verdana"/>
                <w:color w:val="333333"/>
              </w:rPr>
              <w:lastRenderedPageBreak/>
              <w:t xml:space="preserve">To be eligible for </w:t>
            </w:r>
            <w:r w:rsidR="00EA7DC3" w:rsidRPr="00EA7DC3">
              <w:rPr>
                <w:rFonts w:ascii="Verdana" w:hAnsi="Verdana"/>
                <w:color w:val="333333"/>
                <w:highlight w:val="green"/>
              </w:rPr>
              <w:t>Latin Honors</w:t>
            </w:r>
            <w:r w:rsidRPr="003B7F6E">
              <w:rPr>
                <w:rFonts w:ascii="Verdana" w:hAnsi="Verdana"/>
                <w:color w:val="333333"/>
              </w:rPr>
              <w:t xml:space="preserve"> at graduation, bachelor's degree candidates must have completed at least 45 graded units </w:t>
            </w:r>
            <w:r w:rsidR="00E71CCE" w:rsidRPr="0064643A">
              <w:rPr>
                <w:rFonts w:ascii="Verdana" w:hAnsi="Verdana"/>
                <w:color w:val="333333"/>
                <w:highlight w:val="green"/>
              </w:rPr>
              <w:t xml:space="preserve">of </w:t>
            </w:r>
            <w:hyperlink r:id="rId21">
              <w:r w:rsidR="00E71CCE" w:rsidRPr="0064643A">
                <w:rPr>
                  <w:rStyle w:val="Hyperlink"/>
                  <w:rFonts w:ascii="Verdana" w:hAnsi="Verdana"/>
                  <w:b/>
                  <w:bCs/>
                  <w:highlight w:val="green"/>
                </w:rPr>
                <w:t>University Credit</w:t>
              </w:r>
            </w:hyperlink>
            <w:r w:rsidR="00E71CCE" w:rsidRPr="37CF914C">
              <w:rPr>
                <w:rFonts w:ascii="Verdana" w:hAnsi="Verdana"/>
                <w:color w:val="333333"/>
              </w:rPr>
              <w:t> </w:t>
            </w:r>
            <w:r w:rsidRPr="003B7F6E">
              <w:rPr>
                <w:rFonts w:ascii="Verdana" w:hAnsi="Verdana"/>
                <w:color w:val="333333"/>
              </w:rPr>
              <w:t xml:space="preserve">with letter grades that carry the required grade-point-average. </w:t>
            </w:r>
          </w:p>
          <w:p w14:paraId="471BB519" w14:textId="77777777" w:rsidR="003B7F6E" w:rsidRPr="003B7F6E" w:rsidRDefault="003B7F6E" w:rsidP="003B7F6E">
            <w:pPr>
              <w:pStyle w:val="NormalWeb"/>
              <w:shd w:val="clear" w:color="auto" w:fill="FFFFFF"/>
              <w:spacing w:before="0" w:beforeAutospacing="0" w:after="180" w:afterAutospacing="0"/>
              <w:rPr>
                <w:rFonts w:ascii="Verdana" w:hAnsi="Verdana"/>
                <w:b/>
                <w:bCs/>
                <w:color w:val="333333"/>
              </w:rPr>
            </w:pPr>
            <w:r w:rsidRPr="003B7F6E">
              <w:rPr>
                <w:rFonts w:ascii="Verdana" w:hAnsi="Verdana"/>
                <w:b/>
                <w:bCs/>
                <w:color w:val="333333"/>
              </w:rPr>
              <w:t>Graduation with Honors</w:t>
            </w:r>
          </w:p>
          <w:p w14:paraId="0CFF5D5F" w14:textId="16D1B507" w:rsidR="003B7F6E" w:rsidRPr="003B7F6E" w:rsidRDefault="003B7F6E" w:rsidP="37CF914C">
            <w:pPr>
              <w:pStyle w:val="NormalWeb"/>
              <w:shd w:val="clear" w:color="auto" w:fill="FFFFFF" w:themeFill="background1"/>
              <w:spacing w:after="180" w:afterAutospacing="0"/>
              <w:rPr>
                <w:rFonts w:ascii="Verdana" w:hAnsi="Verdana"/>
                <w:color w:val="333333"/>
              </w:rPr>
            </w:pPr>
            <w:r w:rsidRPr="003B7F6E">
              <w:rPr>
                <w:rFonts w:ascii="Verdana" w:hAnsi="Verdana"/>
                <w:color w:val="333333"/>
              </w:rPr>
              <w:t xml:space="preserve">Graduation with Honors is bestowed on students who have completed all requirements of the University-wide </w:t>
            </w:r>
            <w:hyperlink r:id="rId22">
              <w:r w:rsidRPr="37CF914C">
                <w:rPr>
                  <w:rStyle w:val="Hyperlink"/>
                  <w:rFonts w:ascii="Verdana" w:hAnsi="Verdana"/>
                </w:rPr>
                <w:t>Honors Program</w:t>
              </w:r>
            </w:hyperlink>
            <w:r w:rsidRPr="37CF914C">
              <w:rPr>
                <w:rFonts w:ascii="Verdana" w:hAnsi="Verdana"/>
                <w:color w:val="333333"/>
              </w:rPr>
              <w:t>.</w:t>
            </w:r>
            <w:r w:rsidRPr="003B7F6E">
              <w:rPr>
                <w:rFonts w:ascii="Verdana" w:hAnsi="Verdana"/>
                <w:color w:val="333333"/>
              </w:rPr>
              <w:t xml:space="preserve"> This academic recognition </w:t>
            </w:r>
            <w:r w:rsidR="00AF24C1" w:rsidRPr="00AF24C1">
              <w:rPr>
                <w:rFonts w:ascii="Verdana" w:hAnsi="Verdana"/>
                <w:color w:val="333333"/>
                <w:highlight w:val="green"/>
              </w:rPr>
              <w:t>is</w:t>
            </w:r>
            <w:r w:rsidRPr="003B7F6E">
              <w:rPr>
                <w:rFonts w:ascii="Verdana" w:hAnsi="Verdana"/>
                <w:color w:val="333333"/>
              </w:rPr>
              <w:t xml:space="preserve"> part of the official record and is noted on the </w:t>
            </w:r>
            <w:hyperlink r:id="rId23" w:history="1">
              <w:r w:rsidR="00AF24C1" w:rsidRPr="003B7F6E">
                <w:rPr>
                  <w:rStyle w:val="Hyperlink"/>
                  <w:rFonts w:ascii="Verdana" w:hAnsi="Verdana"/>
                  <w:b/>
                  <w:bCs/>
                </w:rPr>
                <w:t>transcript</w:t>
              </w:r>
            </w:hyperlink>
            <w:r>
              <w:rPr>
                <w:rStyle w:val="Hyperlink"/>
                <w:rFonts w:ascii="Verdana" w:hAnsi="Verdana"/>
                <w:b/>
              </w:rPr>
              <w:t xml:space="preserve"> </w:t>
            </w:r>
            <w:r w:rsidRPr="003B7F6E">
              <w:rPr>
                <w:rFonts w:ascii="Verdana" w:hAnsi="Verdana"/>
                <w:color w:val="333333"/>
              </w:rPr>
              <w:t>and diploma of the recipient. Honors students also wear a special cord and medallion at graduation</w:t>
            </w:r>
            <w:r w:rsidR="00B12057">
              <w:rPr>
                <w:rFonts w:ascii="Verdana" w:hAnsi="Verdana"/>
                <w:color w:val="333333"/>
              </w:rPr>
              <w:t xml:space="preserve"> </w:t>
            </w:r>
            <w:r w:rsidR="00B12057" w:rsidRPr="00B12057">
              <w:rPr>
                <w:rFonts w:ascii="Verdana" w:hAnsi="Verdana"/>
                <w:color w:val="333333"/>
                <w:highlight w:val="green"/>
              </w:rPr>
              <w:t xml:space="preserve">bestowed by the </w:t>
            </w:r>
            <w:hyperlink r:id="rId24" w:history="1">
              <w:r w:rsidR="00E74652" w:rsidRPr="002F0A77">
                <w:rPr>
                  <w:rStyle w:val="Hyperlink"/>
                  <w:rFonts w:ascii="Verdana" w:hAnsi="Verdana"/>
                  <w:highlight w:val="green"/>
                </w:rPr>
                <w:t xml:space="preserve">W. A. Franke </w:t>
              </w:r>
              <w:r w:rsidR="001F4109" w:rsidRPr="002F0A77">
                <w:rPr>
                  <w:rStyle w:val="Hyperlink"/>
                  <w:rFonts w:ascii="Verdana" w:hAnsi="Verdana"/>
                  <w:highlight w:val="green"/>
                </w:rPr>
                <w:t>Honors</w:t>
              </w:r>
              <w:r w:rsidR="00B12057" w:rsidRPr="002F0A77">
                <w:rPr>
                  <w:rStyle w:val="Hyperlink"/>
                  <w:rFonts w:ascii="Verdana" w:hAnsi="Verdana"/>
                  <w:highlight w:val="green"/>
                </w:rPr>
                <w:t xml:space="preserve"> </w:t>
              </w:r>
              <w:r w:rsidR="00E25679" w:rsidRPr="002F0A77">
                <w:rPr>
                  <w:rStyle w:val="Hyperlink"/>
                  <w:rFonts w:ascii="Verdana" w:hAnsi="Verdana"/>
                  <w:highlight w:val="green"/>
                </w:rPr>
                <w:t>C</w:t>
              </w:r>
              <w:r w:rsidR="00B12057" w:rsidRPr="002F0A77">
                <w:rPr>
                  <w:rStyle w:val="Hyperlink"/>
                  <w:rFonts w:ascii="Verdana" w:hAnsi="Verdana"/>
                  <w:highlight w:val="green"/>
                </w:rPr>
                <w:t>ollege</w:t>
              </w:r>
            </w:hyperlink>
            <w:r w:rsidR="00B12057" w:rsidRPr="00B12057">
              <w:rPr>
                <w:rFonts w:ascii="Verdana" w:hAnsi="Verdana"/>
                <w:color w:val="333333"/>
                <w:highlight w:val="green"/>
              </w:rPr>
              <w:t>.</w:t>
            </w:r>
            <w:r w:rsidR="00140800">
              <w:rPr>
                <w:rFonts w:ascii="Verdana" w:hAnsi="Verdana"/>
                <w:color w:val="333333"/>
              </w:rPr>
              <w:t xml:space="preserve"> </w:t>
            </w:r>
          </w:p>
          <w:p w14:paraId="3BADBE75" w14:textId="0EBF2CFB" w:rsidR="003B7F6E" w:rsidRPr="003B7F6E" w:rsidRDefault="00C22C3E" w:rsidP="003B7F6E">
            <w:pPr>
              <w:pStyle w:val="NormalWeb"/>
              <w:shd w:val="clear" w:color="auto" w:fill="FFFFFF"/>
              <w:spacing w:before="0" w:beforeAutospacing="0" w:after="180" w:afterAutospacing="0"/>
              <w:rPr>
                <w:rFonts w:ascii="Verdana" w:hAnsi="Verdana"/>
                <w:b/>
                <w:bCs/>
                <w:color w:val="333333"/>
              </w:rPr>
            </w:pPr>
            <w:r w:rsidRPr="00C22C3E">
              <w:rPr>
                <w:rFonts w:ascii="Verdana" w:hAnsi="Verdana"/>
                <w:b/>
                <w:bCs/>
                <w:color w:val="333333"/>
                <w:highlight w:val="green"/>
              </w:rPr>
              <w:t>Commencement</w:t>
            </w:r>
            <w:r>
              <w:rPr>
                <w:rFonts w:ascii="Verdana" w:hAnsi="Verdana"/>
                <w:b/>
                <w:bCs/>
                <w:color w:val="333333"/>
              </w:rPr>
              <w:t xml:space="preserve"> Awards and </w:t>
            </w:r>
            <w:r w:rsidR="00F65E37" w:rsidRPr="00F65E37">
              <w:rPr>
                <w:rFonts w:ascii="Verdana" w:hAnsi="Verdana"/>
                <w:b/>
                <w:bCs/>
                <w:color w:val="333333"/>
                <w:highlight w:val="green"/>
              </w:rPr>
              <w:t>Recognition</w:t>
            </w:r>
          </w:p>
          <w:p w14:paraId="1A5F8924" w14:textId="0E3BF4CE" w:rsidR="000F4F9D" w:rsidRDefault="003B7F6E" w:rsidP="003B7F6E">
            <w:pPr>
              <w:pStyle w:val="NormalWeb"/>
              <w:shd w:val="clear" w:color="auto" w:fill="FFFFFF"/>
              <w:spacing w:after="180" w:afterAutospacing="0"/>
              <w:rPr>
                <w:rFonts w:ascii="Verdana" w:hAnsi="Verdana"/>
                <w:color w:val="333333"/>
              </w:rPr>
            </w:pPr>
            <w:r w:rsidRPr="003B7F6E">
              <w:rPr>
                <w:rFonts w:ascii="Verdana" w:hAnsi="Verdana"/>
                <w:color w:val="333333"/>
              </w:rPr>
              <w:t>Other awards and honors in recognition of outstanding academic achievement</w:t>
            </w:r>
            <w:r w:rsidR="00215BE5">
              <w:rPr>
                <w:rFonts w:ascii="Verdana" w:hAnsi="Verdana"/>
                <w:color w:val="333333"/>
              </w:rPr>
              <w:t xml:space="preserve">, </w:t>
            </w:r>
            <w:r w:rsidR="00215BE5" w:rsidRPr="000B1A98">
              <w:rPr>
                <w:rFonts w:ascii="Verdana" w:hAnsi="Verdana"/>
                <w:color w:val="333333"/>
                <w:highlight w:val="green"/>
              </w:rPr>
              <w:t>such as</w:t>
            </w:r>
            <w:r w:rsidR="002421C8">
              <w:rPr>
                <w:rFonts w:ascii="Verdana" w:hAnsi="Verdana"/>
                <w:color w:val="333333"/>
                <w:highlight w:val="green"/>
              </w:rPr>
              <w:t xml:space="preserve"> hono</w:t>
            </w:r>
            <w:r w:rsidR="00133A1F">
              <w:rPr>
                <w:rFonts w:ascii="Verdana" w:hAnsi="Verdana"/>
                <w:color w:val="333333"/>
                <w:highlight w:val="green"/>
              </w:rPr>
              <w:t>r</w:t>
            </w:r>
            <w:r w:rsidR="000B1A98" w:rsidRPr="000B1A98">
              <w:rPr>
                <w:rFonts w:ascii="Verdana" w:hAnsi="Verdana"/>
                <w:color w:val="333333"/>
                <w:highlight w:val="green"/>
              </w:rPr>
              <w:t xml:space="preserve"> cords</w:t>
            </w:r>
            <w:r w:rsidR="000B1A98">
              <w:rPr>
                <w:rFonts w:ascii="Verdana" w:hAnsi="Verdana"/>
                <w:color w:val="333333"/>
              </w:rPr>
              <w:t>,</w:t>
            </w:r>
            <w:r w:rsidR="00B12057">
              <w:rPr>
                <w:rFonts w:ascii="Verdana" w:hAnsi="Verdana"/>
                <w:color w:val="333333"/>
              </w:rPr>
              <w:t xml:space="preserve"> </w:t>
            </w:r>
            <w:r w:rsidRPr="003B7F6E">
              <w:rPr>
                <w:rFonts w:ascii="Verdana" w:hAnsi="Verdana"/>
                <w:color w:val="333333"/>
              </w:rPr>
              <w:t xml:space="preserve">are bestowed through </w:t>
            </w:r>
            <w:r w:rsidR="00474D55" w:rsidRPr="00474D55">
              <w:rPr>
                <w:rFonts w:ascii="Verdana" w:hAnsi="Verdana"/>
                <w:color w:val="333333"/>
                <w:highlight w:val="green"/>
              </w:rPr>
              <w:t xml:space="preserve">a student’s </w:t>
            </w:r>
            <w:r w:rsidRPr="003B7F6E">
              <w:rPr>
                <w:rFonts w:ascii="Verdana" w:hAnsi="Verdana"/>
                <w:color w:val="333333"/>
              </w:rPr>
              <w:t xml:space="preserve">college. </w:t>
            </w:r>
          </w:p>
          <w:p w14:paraId="20778B4B" w14:textId="1273428E" w:rsidR="00DC4FB9" w:rsidRPr="00DC4FB9" w:rsidRDefault="00DC4FB9" w:rsidP="00DC4FB9">
            <w:pPr>
              <w:pStyle w:val="NormalWeb"/>
              <w:shd w:val="clear" w:color="auto" w:fill="FFFFFF"/>
              <w:spacing w:before="0" w:beforeAutospacing="0" w:after="180" w:afterAutospacing="0"/>
              <w:rPr>
                <w:rFonts w:ascii="Verdana" w:hAnsi="Verdana"/>
                <w:b/>
                <w:bCs/>
                <w:color w:val="333333"/>
                <w:highlight w:val="green"/>
              </w:rPr>
            </w:pPr>
            <w:r w:rsidRPr="00DC4FB9">
              <w:rPr>
                <w:rFonts w:ascii="Verdana" w:hAnsi="Verdana"/>
                <w:b/>
                <w:bCs/>
                <w:color w:val="333333"/>
                <w:highlight w:val="green"/>
              </w:rPr>
              <w:t xml:space="preserve">Honor Societies </w:t>
            </w:r>
          </w:p>
          <w:p w14:paraId="4D038D6F" w14:textId="38D36286" w:rsidR="003B7F6E" w:rsidRPr="00B12057" w:rsidRDefault="000F4F9D" w:rsidP="00B12057">
            <w:pPr>
              <w:pStyle w:val="NormalWeb"/>
              <w:shd w:val="clear" w:color="auto" w:fill="FFFFFF"/>
              <w:spacing w:after="180" w:afterAutospacing="0"/>
              <w:rPr>
                <w:rFonts w:ascii="Verdana" w:hAnsi="Verdana"/>
                <w:color w:val="333333"/>
              </w:rPr>
            </w:pPr>
            <w:r>
              <w:rPr>
                <w:rFonts w:ascii="Verdana" w:hAnsi="Verdana"/>
                <w:color w:val="333333"/>
              </w:rPr>
              <w:t>C</w:t>
            </w:r>
            <w:r w:rsidR="003B7F6E" w:rsidRPr="003B7F6E">
              <w:rPr>
                <w:rFonts w:ascii="Verdana" w:hAnsi="Verdana"/>
                <w:color w:val="333333"/>
              </w:rPr>
              <w:t>olleges and departments offer participation in discipline-based honor societies and associations. Interested students should contact departmental and college academic advisors.</w:t>
            </w:r>
          </w:p>
        </w:tc>
      </w:tr>
    </w:tbl>
    <w:p w14:paraId="17A00C9D" w14:textId="4D3473A1" w:rsidR="00966398" w:rsidRPr="00966398" w:rsidRDefault="00966398" w:rsidP="00966398">
      <w:pPr>
        <w:tabs>
          <w:tab w:val="left" w:pos="13080"/>
        </w:tabs>
      </w:pPr>
    </w:p>
    <w:sectPr w:rsidR="00966398" w:rsidRPr="00966398" w:rsidSect="002202BE">
      <w:footerReference w:type="default" r:id="rId2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F8A6" w14:textId="77777777" w:rsidR="002202BE" w:rsidRDefault="002202BE" w:rsidP="006E6D55">
      <w:pPr>
        <w:spacing w:before="0" w:after="0" w:line="240" w:lineRule="auto"/>
      </w:pPr>
      <w:r>
        <w:separator/>
      </w:r>
    </w:p>
  </w:endnote>
  <w:endnote w:type="continuationSeparator" w:id="0">
    <w:p w14:paraId="585E6B0C" w14:textId="77777777" w:rsidR="002202BE" w:rsidRDefault="002202BE" w:rsidP="006E6D55">
      <w:pPr>
        <w:spacing w:before="0" w:after="0" w:line="240" w:lineRule="auto"/>
      </w:pPr>
      <w:r>
        <w:continuationSeparator/>
      </w:r>
    </w:p>
  </w:endnote>
  <w:endnote w:type="continuationNotice" w:id="1">
    <w:p w14:paraId="0C113A54" w14:textId="77777777" w:rsidR="002202BE" w:rsidRDefault="002202B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N W3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81FA" w14:textId="06523BA8" w:rsidR="006E6D55" w:rsidRPr="006E6D55" w:rsidRDefault="006E6D55" w:rsidP="006E6D55">
    <w:pPr>
      <w:pStyle w:val="Footer"/>
      <w:jc w:val="right"/>
      <w:rPr>
        <w:i/>
        <w:iCs/>
        <w:sz w:val="18"/>
        <w:szCs w:val="18"/>
      </w:rPr>
    </w:pPr>
    <w:r w:rsidRPr="006E6D55">
      <w:rPr>
        <w:i/>
        <w:iCs/>
        <w:sz w:val="18"/>
        <w:szCs w:val="18"/>
      </w:rPr>
      <w:t xml:space="preserve">Last updated: </w:t>
    </w:r>
    <w:r w:rsidR="00881826">
      <w:rPr>
        <w:i/>
        <w:iCs/>
        <w:sz w:val="18"/>
        <w:szCs w:val="18"/>
      </w:rPr>
      <w:fldChar w:fldCharType="begin"/>
    </w:r>
    <w:r w:rsidR="00881826">
      <w:rPr>
        <w:i/>
        <w:iCs/>
        <w:sz w:val="18"/>
        <w:szCs w:val="18"/>
      </w:rPr>
      <w:instrText xml:space="preserve"> DATE \@ "M/d/yyyy h:mm am/pm" </w:instrText>
    </w:r>
    <w:r w:rsidR="009A1B5A">
      <w:rPr>
        <w:i/>
        <w:iCs/>
        <w:sz w:val="18"/>
        <w:szCs w:val="18"/>
      </w:rPr>
      <w:fldChar w:fldCharType="separate"/>
    </w:r>
    <w:r w:rsidR="00881826"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BCC8" w14:textId="77777777" w:rsidR="002202BE" w:rsidRDefault="002202BE" w:rsidP="006E6D55">
      <w:pPr>
        <w:spacing w:before="0" w:after="0" w:line="240" w:lineRule="auto"/>
      </w:pPr>
      <w:r>
        <w:separator/>
      </w:r>
    </w:p>
  </w:footnote>
  <w:footnote w:type="continuationSeparator" w:id="0">
    <w:p w14:paraId="52E1E460" w14:textId="77777777" w:rsidR="002202BE" w:rsidRDefault="002202BE" w:rsidP="006E6D55">
      <w:pPr>
        <w:spacing w:before="0" w:after="0" w:line="240" w:lineRule="auto"/>
      </w:pPr>
      <w:r>
        <w:continuationSeparator/>
      </w:r>
    </w:p>
  </w:footnote>
  <w:footnote w:type="continuationNotice" w:id="1">
    <w:p w14:paraId="72D61776" w14:textId="77777777" w:rsidR="002202BE" w:rsidRDefault="002202B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47C"/>
    <w:multiLevelType w:val="multilevel"/>
    <w:tmpl w:val="E60E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E4309"/>
    <w:multiLevelType w:val="multilevel"/>
    <w:tmpl w:val="033ED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83212"/>
    <w:multiLevelType w:val="hybridMultilevel"/>
    <w:tmpl w:val="539A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044FA"/>
    <w:multiLevelType w:val="multilevel"/>
    <w:tmpl w:val="BD9A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74CC4"/>
    <w:multiLevelType w:val="multilevel"/>
    <w:tmpl w:val="81BC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12D60"/>
    <w:multiLevelType w:val="hybridMultilevel"/>
    <w:tmpl w:val="048CB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D237F1A"/>
    <w:multiLevelType w:val="multilevel"/>
    <w:tmpl w:val="DA1E2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77E1B"/>
    <w:multiLevelType w:val="hybridMultilevel"/>
    <w:tmpl w:val="2CB0B62A"/>
    <w:lvl w:ilvl="0" w:tplc="0A52414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44AE6"/>
    <w:multiLevelType w:val="hybridMultilevel"/>
    <w:tmpl w:val="5F524C72"/>
    <w:lvl w:ilvl="0" w:tplc="0A52414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F5D06"/>
    <w:multiLevelType w:val="multilevel"/>
    <w:tmpl w:val="FD76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D083E"/>
    <w:multiLevelType w:val="multilevel"/>
    <w:tmpl w:val="C6DC6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6B41B2"/>
    <w:multiLevelType w:val="multilevel"/>
    <w:tmpl w:val="13087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14E08"/>
    <w:multiLevelType w:val="multilevel"/>
    <w:tmpl w:val="AC64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B85F48"/>
    <w:multiLevelType w:val="multilevel"/>
    <w:tmpl w:val="177E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054B40"/>
    <w:multiLevelType w:val="multilevel"/>
    <w:tmpl w:val="45C0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E8576A"/>
    <w:multiLevelType w:val="multilevel"/>
    <w:tmpl w:val="72C6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B00FD"/>
    <w:multiLevelType w:val="multilevel"/>
    <w:tmpl w:val="342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B0EC5"/>
    <w:multiLevelType w:val="multilevel"/>
    <w:tmpl w:val="AB207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D54B3"/>
    <w:multiLevelType w:val="hybridMultilevel"/>
    <w:tmpl w:val="F5BE3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617F0B"/>
    <w:multiLevelType w:val="multilevel"/>
    <w:tmpl w:val="4E98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793FDA"/>
    <w:multiLevelType w:val="hybridMultilevel"/>
    <w:tmpl w:val="B7A608CA"/>
    <w:lvl w:ilvl="0" w:tplc="A5D45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05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B2B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89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EB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D08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CD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46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2E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57D4A"/>
    <w:multiLevelType w:val="hybridMultilevel"/>
    <w:tmpl w:val="9C0C1188"/>
    <w:lvl w:ilvl="0" w:tplc="0A52414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82533"/>
    <w:multiLevelType w:val="multilevel"/>
    <w:tmpl w:val="AF18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6152D2"/>
    <w:multiLevelType w:val="multilevel"/>
    <w:tmpl w:val="2530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8771DF"/>
    <w:multiLevelType w:val="multilevel"/>
    <w:tmpl w:val="86BA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9A1159"/>
    <w:multiLevelType w:val="multilevel"/>
    <w:tmpl w:val="4F58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AA1AC5"/>
    <w:multiLevelType w:val="multilevel"/>
    <w:tmpl w:val="3BE6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958803">
    <w:abstractNumId w:val="20"/>
  </w:num>
  <w:num w:numId="2" w16cid:durableId="1239629854">
    <w:abstractNumId w:val="6"/>
  </w:num>
  <w:num w:numId="3" w16cid:durableId="1258908841">
    <w:abstractNumId w:val="16"/>
  </w:num>
  <w:num w:numId="4" w16cid:durableId="2115392385">
    <w:abstractNumId w:val="17"/>
  </w:num>
  <w:num w:numId="5" w16cid:durableId="681471771">
    <w:abstractNumId w:val="11"/>
  </w:num>
  <w:num w:numId="6" w16cid:durableId="2080133462">
    <w:abstractNumId w:val="13"/>
  </w:num>
  <w:num w:numId="7" w16cid:durableId="1816993010">
    <w:abstractNumId w:val="12"/>
  </w:num>
  <w:num w:numId="8" w16cid:durableId="1537305891">
    <w:abstractNumId w:val="3"/>
  </w:num>
  <w:num w:numId="9" w16cid:durableId="1880824169">
    <w:abstractNumId w:val="22"/>
  </w:num>
  <w:num w:numId="10" w16cid:durableId="642853777">
    <w:abstractNumId w:val="15"/>
  </w:num>
  <w:num w:numId="11" w16cid:durableId="1711415276">
    <w:abstractNumId w:val="26"/>
  </w:num>
  <w:num w:numId="12" w16cid:durableId="1288705844">
    <w:abstractNumId w:val="19"/>
  </w:num>
  <w:num w:numId="13" w16cid:durableId="113598160">
    <w:abstractNumId w:val="25"/>
  </w:num>
  <w:num w:numId="14" w16cid:durableId="287663715">
    <w:abstractNumId w:val="23"/>
  </w:num>
  <w:num w:numId="15" w16cid:durableId="871263446">
    <w:abstractNumId w:val="14"/>
  </w:num>
  <w:num w:numId="16" w16cid:durableId="1946495220">
    <w:abstractNumId w:val="4"/>
  </w:num>
  <w:num w:numId="17" w16cid:durableId="1713335997">
    <w:abstractNumId w:val="24"/>
  </w:num>
  <w:num w:numId="18" w16cid:durableId="203949598">
    <w:abstractNumId w:val="0"/>
  </w:num>
  <w:num w:numId="19" w16cid:durableId="966932407">
    <w:abstractNumId w:val="1"/>
  </w:num>
  <w:num w:numId="20" w16cid:durableId="254824060">
    <w:abstractNumId w:val="10"/>
  </w:num>
  <w:num w:numId="21" w16cid:durableId="718241445">
    <w:abstractNumId w:val="9"/>
  </w:num>
  <w:num w:numId="22" w16cid:durableId="851988168">
    <w:abstractNumId w:val="2"/>
  </w:num>
  <w:num w:numId="23" w16cid:durableId="7759505">
    <w:abstractNumId w:val="7"/>
  </w:num>
  <w:num w:numId="24" w16cid:durableId="829448147">
    <w:abstractNumId w:val="21"/>
  </w:num>
  <w:num w:numId="25" w16cid:durableId="781650481">
    <w:abstractNumId w:val="8"/>
  </w:num>
  <w:num w:numId="26" w16cid:durableId="1414938089">
    <w:abstractNumId w:val="18"/>
  </w:num>
  <w:num w:numId="27" w16cid:durableId="1906069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55"/>
    <w:rsid w:val="00004D2E"/>
    <w:rsid w:val="000066B0"/>
    <w:rsid w:val="000111D0"/>
    <w:rsid w:val="00011831"/>
    <w:rsid w:val="00020A3E"/>
    <w:rsid w:val="00020E0A"/>
    <w:rsid w:val="00023366"/>
    <w:rsid w:val="00023CAE"/>
    <w:rsid w:val="0002637F"/>
    <w:rsid w:val="00026DD1"/>
    <w:rsid w:val="00026F33"/>
    <w:rsid w:val="00030D63"/>
    <w:rsid w:val="000369AC"/>
    <w:rsid w:val="00040F0D"/>
    <w:rsid w:val="00044707"/>
    <w:rsid w:val="00046D2A"/>
    <w:rsid w:val="00053857"/>
    <w:rsid w:val="0005553E"/>
    <w:rsid w:val="000563E6"/>
    <w:rsid w:val="00057C25"/>
    <w:rsid w:val="00060718"/>
    <w:rsid w:val="000624EF"/>
    <w:rsid w:val="000646F8"/>
    <w:rsid w:val="00070C26"/>
    <w:rsid w:val="00077BA0"/>
    <w:rsid w:val="0008163A"/>
    <w:rsid w:val="00084189"/>
    <w:rsid w:val="00086704"/>
    <w:rsid w:val="00087F2A"/>
    <w:rsid w:val="000963F7"/>
    <w:rsid w:val="000B1A98"/>
    <w:rsid w:val="000B7346"/>
    <w:rsid w:val="000D6A13"/>
    <w:rsid w:val="000D7F42"/>
    <w:rsid w:val="000E0E6A"/>
    <w:rsid w:val="000E22D0"/>
    <w:rsid w:val="000E721A"/>
    <w:rsid w:val="000F15B7"/>
    <w:rsid w:val="000F4F9D"/>
    <w:rsid w:val="000F645C"/>
    <w:rsid w:val="0010014B"/>
    <w:rsid w:val="00102E63"/>
    <w:rsid w:val="00102FD2"/>
    <w:rsid w:val="00107EC8"/>
    <w:rsid w:val="001121C0"/>
    <w:rsid w:val="00126D5A"/>
    <w:rsid w:val="00132FD2"/>
    <w:rsid w:val="00133A1F"/>
    <w:rsid w:val="00134091"/>
    <w:rsid w:val="00140800"/>
    <w:rsid w:val="0014543B"/>
    <w:rsid w:val="001466EA"/>
    <w:rsid w:val="00154076"/>
    <w:rsid w:val="00156C4C"/>
    <w:rsid w:val="00157382"/>
    <w:rsid w:val="00157A07"/>
    <w:rsid w:val="00166B53"/>
    <w:rsid w:val="00170104"/>
    <w:rsid w:val="0017073B"/>
    <w:rsid w:val="0017241B"/>
    <w:rsid w:val="00193CB0"/>
    <w:rsid w:val="00196205"/>
    <w:rsid w:val="00196EA5"/>
    <w:rsid w:val="001A46BC"/>
    <w:rsid w:val="001A4E5D"/>
    <w:rsid w:val="001B1EBE"/>
    <w:rsid w:val="001B4B9B"/>
    <w:rsid w:val="001B5445"/>
    <w:rsid w:val="001B5655"/>
    <w:rsid w:val="001C0FAB"/>
    <w:rsid w:val="001C0FB2"/>
    <w:rsid w:val="001D4DB5"/>
    <w:rsid w:val="001D7256"/>
    <w:rsid w:val="001E0FB0"/>
    <w:rsid w:val="001E1B20"/>
    <w:rsid w:val="001E2640"/>
    <w:rsid w:val="001F32A3"/>
    <w:rsid w:val="001F3460"/>
    <w:rsid w:val="001F3A14"/>
    <w:rsid w:val="001F4109"/>
    <w:rsid w:val="001F4B2C"/>
    <w:rsid w:val="001F71DE"/>
    <w:rsid w:val="00201DB2"/>
    <w:rsid w:val="00205281"/>
    <w:rsid w:val="002104E2"/>
    <w:rsid w:val="002132F5"/>
    <w:rsid w:val="00214200"/>
    <w:rsid w:val="002158F9"/>
    <w:rsid w:val="00215BE5"/>
    <w:rsid w:val="00215C8E"/>
    <w:rsid w:val="002202BE"/>
    <w:rsid w:val="00220A02"/>
    <w:rsid w:val="002254EA"/>
    <w:rsid w:val="00237BC9"/>
    <w:rsid w:val="00237E94"/>
    <w:rsid w:val="00241150"/>
    <w:rsid w:val="002421C8"/>
    <w:rsid w:val="00250161"/>
    <w:rsid w:val="00250731"/>
    <w:rsid w:val="00251D68"/>
    <w:rsid w:val="002614D2"/>
    <w:rsid w:val="002640AB"/>
    <w:rsid w:val="00264DF5"/>
    <w:rsid w:val="0028002F"/>
    <w:rsid w:val="00280DE9"/>
    <w:rsid w:val="00285BC8"/>
    <w:rsid w:val="0028799C"/>
    <w:rsid w:val="0029026F"/>
    <w:rsid w:val="00291905"/>
    <w:rsid w:val="00294179"/>
    <w:rsid w:val="00296B45"/>
    <w:rsid w:val="00296CC4"/>
    <w:rsid w:val="002B00B8"/>
    <w:rsid w:val="002B2FC7"/>
    <w:rsid w:val="002C6224"/>
    <w:rsid w:val="002C765F"/>
    <w:rsid w:val="002D3C34"/>
    <w:rsid w:val="002D73E9"/>
    <w:rsid w:val="002D75B2"/>
    <w:rsid w:val="002E1BA7"/>
    <w:rsid w:val="002F0A77"/>
    <w:rsid w:val="002F1890"/>
    <w:rsid w:val="002F2950"/>
    <w:rsid w:val="002F4700"/>
    <w:rsid w:val="00307340"/>
    <w:rsid w:val="0031230E"/>
    <w:rsid w:val="003202EB"/>
    <w:rsid w:val="00322BF4"/>
    <w:rsid w:val="00323112"/>
    <w:rsid w:val="0032635D"/>
    <w:rsid w:val="003263E0"/>
    <w:rsid w:val="003303DD"/>
    <w:rsid w:val="003356CF"/>
    <w:rsid w:val="00341D05"/>
    <w:rsid w:val="00341D21"/>
    <w:rsid w:val="0034455F"/>
    <w:rsid w:val="00345AF4"/>
    <w:rsid w:val="00347739"/>
    <w:rsid w:val="00347E98"/>
    <w:rsid w:val="00350D57"/>
    <w:rsid w:val="00354F79"/>
    <w:rsid w:val="0035592D"/>
    <w:rsid w:val="00357195"/>
    <w:rsid w:val="00360761"/>
    <w:rsid w:val="00362380"/>
    <w:rsid w:val="00372DB0"/>
    <w:rsid w:val="00374B48"/>
    <w:rsid w:val="00375F06"/>
    <w:rsid w:val="0037633B"/>
    <w:rsid w:val="00394AC3"/>
    <w:rsid w:val="00395412"/>
    <w:rsid w:val="00396A37"/>
    <w:rsid w:val="003A2224"/>
    <w:rsid w:val="003A3A93"/>
    <w:rsid w:val="003B24AE"/>
    <w:rsid w:val="003B5DB2"/>
    <w:rsid w:val="003B6F67"/>
    <w:rsid w:val="003B7F6E"/>
    <w:rsid w:val="003C4A09"/>
    <w:rsid w:val="003E0538"/>
    <w:rsid w:val="003E7139"/>
    <w:rsid w:val="003F076F"/>
    <w:rsid w:val="003F1E49"/>
    <w:rsid w:val="003F2583"/>
    <w:rsid w:val="003F3414"/>
    <w:rsid w:val="003F4DFD"/>
    <w:rsid w:val="003F650B"/>
    <w:rsid w:val="0040270B"/>
    <w:rsid w:val="0040644B"/>
    <w:rsid w:val="0041171F"/>
    <w:rsid w:val="00413C16"/>
    <w:rsid w:val="00415B84"/>
    <w:rsid w:val="00416417"/>
    <w:rsid w:val="00420348"/>
    <w:rsid w:val="00420532"/>
    <w:rsid w:val="0043113D"/>
    <w:rsid w:val="00436D35"/>
    <w:rsid w:val="0044481D"/>
    <w:rsid w:val="0044505A"/>
    <w:rsid w:val="0044681F"/>
    <w:rsid w:val="00451983"/>
    <w:rsid w:val="00452917"/>
    <w:rsid w:val="004577E7"/>
    <w:rsid w:val="00460082"/>
    <w:rsid w:val="00464C04"/>
    <w:rsid w:val="0047183D"/>
    <w:rsid w:val="00472DCF"/>
    <w:rsid w:val="00474D55"/>
    <w:rsid w:val="004769D5"/>
    <w:rsid w:val="00492961"/>
    <w:rsid w:val="004930E9"/>
    <w:rsid w:val="004932A6"/>
    <w:rsid w:val="00495863"/>
    <w:rsid w:val="00497C8A"/>
    <w:rsid w:val="004A3E93"/>
    <w:rsid w:val="004A4B03"/>
    <w:rsid w:val="004A79BF"/>
    <w:rsid w:val="004B3924"/>
    <w:rsid w:val="004B5079"/>
    <w:rsid w:val="004B6930"/>
    <w:rsid w:val="004C121B"/>
    <w:rsid w:val="004C2B9C"/>
    <w:rsid w:val="004C6806"/>
    <w:rsid w:val="004D009E"/>
    <w:rsid w:val="004D2BB9"/>
    <w:rsid w:val="004D2F56"/>
    <w:rsid w:val="004D3836"/>
    <w:rsid w:val="004D6661"/>
    <w:rsid w:val="004E3DCC"/>
    <w:rsid w:val="004E4B3E"/>
    <w:rsid w:val="004E761C"/>
    <w:rsid w:val="004F6A18"/>
    <w:rsid w:val="0050022A"/>
    <w:rsid w:val="005015E3"/>
    <w:rsid w:val="0050425D"/>
    <w:rsid w:val="00506031"/>
    <w:rsid w:val="005202B4"/>
    <w:rsid w:val="00536A4A"/>
    <w:rsid w:val="0053DD59"/>
    <w:rsid w:val="005438B4"/>
    <w:rsid w:val="00543E5B"/>
    <w:rsid w:val="00547020"/>
    <w:rsid w:val="0056147A"/>
    <w:rsid w:val="00564230"/>
    <w:rsid w:val="00565A72"/>
    <w:rsid w:val="005713E2"/>
    <w:rsid w:val="00573FEA"/>
    <w:rsid w:val="00575E9D"/>
    <w:rsid w:val="0057623A"/>
    <w:rsid w:val="00582772"/>
    <w:rsid w:val="005872AF"/>
    <w:rsid w:val="00587B32"/>
    <w:rsid w:val="00590666"/>
    <w:rsid w:val="00593F26"/>
    <w:rsid w:val="005A13CB"/>
    <w:rsid w:val="005A2163"/>
    <w:rsid w:val="005A2A1D"/>
    <w:rsid w:val="005A47DF"/>
    <w:rsid w:val="005B0360"/>
    <w:rsid w:val="005B54F6"/>
    <w:rsid w:val="005B563A"/>
    <w:rsid w:val="005B619A"/>
    <w:rsid w:val="005B6ACA"/>
    <w:rsid w:val="005D0E20"/>
    <w:rsid w:val="005D6104"/>
    <w:rsid w:val="005E0E14"/>
    <w:rsid w:val="005E1CCB"/>
    <w:rsid w:val="005E7257"/>
    <w:rsid w:val="005F026A"/>
    <w:rsid w:val="005F06DA"/>
    <w:rsid w:val="005F13F6"/>
    <w:rsid w:val="005F409A"/>
    <w:rsid w:val="005F4A40"/>
    <w:rsid w:val="005F4B7B"/>
    <w:rsid w:val="005F5AD2"/>
    <w:rsid w:val="00600DB7"/>
    <w:rsid w:val="00625F87"/>
    <w:rsid w:val="00627D6A"/>
    <w:rsid w:val="00644A16"/>
    <w:rsid w:val="00645185"/>
    <w:rsid w:val="0064643A"/>
    <w:rsid w:val="00646CD5"/>
    <w:rsid w:val="0065215E"/>
    <w:rsid w:val="00653ACC"/>
    <w:rsid w:val="00654DD3"/>
    <w:rsid w:val="006604C9"/>
    <w:rsid w:val="00664F0E"/>
    <w:rsid w:val="00666BA2"/>
    <w:rsid w:val="0066774D"/>
    <w:rsid w:val="00673B28"/>
    <w:rsid w:val="00683516"/>
    <w:rsid w:val="00686669"/>
    <w:rsid w:val="00686B9F"/>
    <w:rsid w:val="00686D3B"/>
    <w:rsid w:val="006908DB"/>
    <w:rsid w:val="00691A24"/>
    <w:rsid w:val="0069544A"/>
    <w:rsid w:val="006A2710"/>
    <w:rsid w:val="006A74E6"/>
    <w:rsid w:val="006B04DE"/>
    <w:rsid w:val="006C57B7"/>
    <w:rsid w:val="006D186F"/>
    <w:rsid w:val="006D7247"/>
    <w:rsid w:val="006D7FE4"/>
    <w:rsid w:val="006E084A"/>
    <w:rsid w:val="006E1839"/>
    <w:rsid w:val="006E6D55"/>
    <w:rsid w:val="006E6FCB"/>
    <w:rsid w:val="006F1C04"/>
    <w:rsid w:val="006F1C20"/>
    <w:rsid w:val="006F279E"/>
    <w:rsid w:val="006F58CB"/>
    <w:rsid w:val="006F5DB3"/>
    <w:rsid w:val="006F6728"/>
    <w:rsid w:val="00711E91"/>
    <w:rsid w:val="007207B0"/>
    <w:rsid w:val="007222F2"/>
    <w:rsid w:val="0072677D"/>
    <w:rsid w:val="007269F6"/>
    <w:rsid w:val="00727BDA"/>
    <w:rsid w:val="00735ED5"/>
    <w:rsid w:val="00743BE1"/>
    <w:rsid w:val="00744002"/>
    <w:rsid w:val="00744343"/>
    <w:rsid w:val="00751AF8"/>
    <w:rsid w:val="00751E58"/>
    <w:rsid w:val="00754CAE"/>
    <w:rsid w:val="00763CBF"/>
    <w:rsid w:val="007673B3"/>
    <w:rsid w:val="007700A3"/>
    <w:rsid w:val="007714F3"/>
    <w:rsid w:val="0077438C"/>
    <w:rsid w:val="0077672C"/>
    <w:rsid w:val="0078085A"/>
    <w:rsid w:val="00783F87"/>
    <w:rsid w:val="00784BF4"/>
    <w:rsid w:val="00787F31"/>
    <w:rsid w:val="0079005D"/>
    <w:rsid w:val="0079058F"/>
    <w:rsid w:val="00791C3E"/>
    <w:rsid w:val="00795DA6"/>
    <w:rsid w:val="007A2539"/>
    <w:rsid w:val="007A25B2"/>
    <w:rsid w:val="007A4925"/>
    <w:rsid w:val="007A6C81"/>
    <w:rsid w:val="007B3B45"/>
    <w:rsid w:val="007B41B9"/>
    <w:rsid w:val="007B44A6"/>
    <w:rsid w:val="007C0EC1"/>
    <w:rsid w:val="007C4DF4"/>
    <w:rsid w:val="007C5A07"/>
    <w:rsid w:val="007C5C7E"/>
    <w:rsid w:val="007C7461"/>
    <w:rsid w:val="007D6D21"/>
    <w:rsid w:val="007E4767"/>
    <w:rsid w:val="007E48D7"/>
    <w:rsid w:val="007F7066"/>
    <w:rsid w:val="007F7BAC"/>
    <w:rsid w:val="008005C3"/>
    <w:rsid w:val="008009D9"/>
    <w:rsid w:val="00803ECA"/>
    <w:rsid w:val="008104A5"/>
    <w:rsid w:val="008125F8"/>
    <w:rsid w:val="00815193"/>
    <w:rsid w:val="008157F1"/>
    <w:rsid w:val="008202D3"/>
    <w:rsid w:val="008243CC"/>
    <w:rsid w:val="00830FD7"/>
    <w:rsid w:val="00835A3D"/>
    <w:rsid w:val="008434A7"/>
    <w:rsid w:val="00845145"/>
    <w:rsid w:val="00846BA9"/>
    <w:rsid w:val="00847B29"/>
    <w:rsid w:val="00847B95"/>
    <w:rsid w:val="00852F9D"/>
    <w:rsid w:val="00857A98"/>
    <w:rsid w:val="00865FC2"/>
    <w:rsid w:val="008749CC"/>
    <w:rsid w:val="0087664D"/>
    <w:rsid w:val="00877A8A"/>
    <w:rsid w:val="00881826"/>
    <w:rsid w:val="00881ABA"/>
    <w:rsid w:val="00884C42"/>
    <w:rsid w:val="008A5442"/>
    <w:rsid w:val="008B42FB"/>
    <w:rsid w:val="008B646A"/>
    <w:rsid w:val="008B6E91"/>
    <w:rsid w:val="008B7F94"/>
    <w:rsid w:val="008C754F"/>
    <w:rsid w:val="008E0E4E"/>
    <w:rsid w:val="008E12BC"/>
    <w:rsid w:val="008E3C1E"/>
    <w:rsid w:val="008E407B"/>
    <w:rsid w:val="008E6C6A"/>
    <w:rsid w:val="008F0033"/>
    <w:rsid w:val="008F27E2"/>
    <w:rsid w:val="008F3C84"/>
    <w:rsid w:val="008F6807"/>
    <w:rsid w:val="00903D99"/>
    <w:rsid w:val="00913A29"/>
    <w:rsid w:val="00916298"/>
    <w:rsid w:val="00916591"/>
    <w:rsid w:val="009205D9"/>
    <w:rsid w:val="0092784D"/>
    <w:rsid w:val="00933BE4"/>
    <w:rsid w:val="00936861"/>
    <w:rsid w:val="00950CB1"/>
    <w:rsid w:val="009536B2"/>
    <w:rsid w:val="00953B1B"/>
    <w:rsid w:val="00960A87"/>
    <w:rsid w:val="00962DA5"/>
    <w:rsid w:val="00965AC8"/>
    <w:rsid w:val="00966398"/>
    <w:rsid w:val="00970A04"/>
    <w:rsid w:val="00971342"/>
    <w:rsid w:val="00974648"/>
    <w:rsid w:val="00976D92"/>
    <w:rsid w:val="00981F73"/>
    <w:rsid w:val="00983A28"/>
    <w:rsid w:val="009A1B5A"/>
    <w:rsid w:val="009A551D"/>
    <w:rsid w:val="009A7BB4"/>
    <w:rsid w:val="009B0892"/>
    <w:rsid w:val="009B40BE"/>
    <w:rsid w:val="009B4985"/>
    <w:rsid w:val="009B73D5"/>
    <w:rsid w:val="009C009A"/>
    <w:rsid w:val="009C2596"/>
    <w:rsid w:val="009C6C0F"/>
    <w:rsid w:val="009D488E"/>
    <w:rsid w:val="009E23FD"/>
    <w:rsid w:val="009E458D"/>
    <w:rsid w:val="009E5798"/>
    <w:rsid w:val="009E6659"/>
    <w:rsid w:val="009E7EE8"/>
    <w:rsid w:val="00A007ED"/>
    <w:rsid w:val="00A020B4"/>
    <w:rsid w:val="00A14A30"/>
    <w:rsid w:val="00A173D1"/>
    <w:rsid w:val="00A343AD"/>
    <w:rsid w:val="00A446E8"/>
    <w:rsid w:val="00A450D0"/>
    <w:rsid w:val="00A4606E"/>
    <w:rsid w:val="00A527A8"/>
    <w:rsid w:val="00A52972"/>
    <w:rsid w:val="00A6211B"/>
    <w:rsid w:val="00A70125"/>
    <w:rsid w:val="00A80746"/>
    <w:rsid w:val="00A84A63"/>
    <w:rsid w:val="00A868F8"/>
    <w:rsid w:val="00A934B4"/>
    <w:rsid w:val="00A94278"/>
    <w:rsid w:val="00AA23D2"/>
    <w:rsid w:val="00AB1835"/>
    <w:rsid w:val="00AB1934"/>
    <w:rsid w:val="00AB3D85"/>
    <w:rsid w:val="00AC43CC"/>
    <w:rsid w:val="00AC64EF"/>
    <w:rsid w:val="00AD27FE"/>
    <w:rsid w:val="00AD7981"/>
    <w:rsid w:val="00AE01DC"/>
    <w:rsid w:val="00AE1B53"/>
    <w:rsid w:val="00AE1E7A"/>
    <w:rsid w:val="00AE41B5"/>
    <w:rsid w:val="00AE5F8B"/>
    <w:rsid w:val="00AE7D93"/>
    <w:rsid w:val="00AF0EF2"/>
    <w:rsid w:val="00AF24C1"/>
    <w:rsid w:val="00AF2A4E"/>
    <w:rsid w:val="00AF320B"/>
    <w:rsid w:val="00AF730D"/>
    <w:rsid w:val="00AF7817"/>
    <w:rsid w:val="00B044DE"/>
    <w:rsid w:val="00B04801"/>
    <w:rsid w:val="00B12057"/>
    <w:rsid w:val="00B16B49"/>
    <w:rsid w:val="00B25066"/>
    <w:rsid w:val="00B26EE7"/>
    <w:rsid w:val="00B35F98"/>
    <w:rsid w:val="00B41045"/>
    <w:rsid w:val="00B41275"/>
    <w:rsid w:val="00B45B05"/>
    <w:rsid w:val="00B47B12"/>
    <w:rsid w:val="00B5526A"/>
    <w:rsid w:val="00B61F18"/>
    <w:rsid w:val="00B64E52"/>
    <w:rsid w:val="00B73BBA"/>
    <w:rsid w:val="00B76651"/>
    <w:rsid w:val="00B77915"/>
    <w:rsid w:val="00B77E59"/>
    <w:rsid w:val="00B812A3"/>
    <w:rsid w:val="00B81996"/>
    <w:rsid w:val="00B84438"/>
    <w:rsid w:val="00B871B7"/>
    <w:rsid w:val="00B93155"/>
    <w:rsid w:val="00B960EA"/>
    <w:rsid w:val="00BA0FC1"/>
    <w:rsid w:val="00BA2C09"/>
    <w:rsid w:val="00BA4E1B"/>
    <w:rsid w:val="00BA61A9"/>
    <w:rsid w:val="00BA7B64"/>
    <w:rsid w:val="00BB2EBB"/>
    <w:rsid w:val="00BB6855"/>
    <w:rsid w:val="00BB6C62"/>
    <w:rsid w:val="00BD139A"/>
    <w:rsid w:val="00BD3864"/>
    <w:rsid w:val="00BD66BB"/>
    <w:rsid w:val="00BF147E"/>
    <w:rsid w:val="00BF2BF3"/>
    <w:rsid w:val="00BF3823"/>
    <w:rsid w:val="00C031F8"/>
    <w:rsid w:val="00C05873"/>
    <w:rsid w:val="00C05C0C"/>
    <w:rsid w:val="00C07137"/>
    <w:rsid w:val="00C07A39"/>
    <w:rsid w:val="00C12BB2"/>
    <w:rsid w:val="00C13CB2"/>
    <w:rsid w:val="00C21388"/>
    <w:rsid w:val="00C2294B"/>
    <w:rsid w:val="00C22C3E"/>
    <w:rsid w:val="00C314E0"/>
    <w:rsid w:val="00C4181A"/>
    <w:rsid w:val="00C50867"/>
    <w:rsid w:val="00C51AF1"/>
    <w:rsid w:val="00C543C1"/>
    <w:rsid w:val="00C600E7"/>
    <w:rsid w:val="00C65F7A"/>
    <w:rsid w:val="00C66BF7"/>
    <w:rsid w:val="00C73332"/>
    <w:rsid w:val="00C7535B"/>
    <w:rsid w:val="00C81DEC"/>
    <w:rsid w:val="00C87DA0"/>
    <w:rsid w:val="00C9151C"/>
    <w:rsid w:val="00C92E3F"/>
    <w:rsid w:val="00C94C64"/>
    <w:rsid w:val="00CA0703"/>
    <w:rsid w:val="00CA3126"/>
    <w:rsid w:val="00CA3463"/>
    <w:rsid w:val="00CA612D"/>
    <w:rsid w:val="00CB4707"/>
    <w:rsid w:val="00CB5C4B"/>
    <w:rsid w:val="00CC49BC"/>
    <w:rsid w:val="00CD16C3"/>
    <w:rsid w:val="00CD248C"/>
    <w:rsid w:val="00CD60F7"/>
    <w:rsid w:val="00CE2AA3"/>
    <w:rsid w:val="00CE53D1"/>
    <w:rsid w:val="00CF2321"/>
    <w:rsid w:val="00D005C7"/>
    <w:rsid w:val="00D00A3E"/>
    <w:rsid w:val="00D022A5"/>
    <w:rsid w:val="00D06311"/>
    <w:rsid w:val="00D10D7B"/>
    <w:rsid w:val="00D15551"/>
    <w:rsid w:val="00D15C07"/>
    <w:rsid w:val="00D20CB3"/>
    <w:rsid w:val="00D233FC"/>
    <w:rsid w:val="00D2420E"/>
    <w:rsid w:val="00D25997"/>
    <w:rsid w:val="00D27569"/>
    <w:rsid w:val="00D31958"/>
    <w:rsid w:val="00D324E6"/>
    <w:rsid w:val="00D366CA"/>
    <w:rsid w:val="00D40785"/>
    <w:rsid w:val="00D4087A"/>
    <w:rsid w:val="00D415F8"/>
    <w:rsid w:val="00D41CBF"/>
    <w:rsid w:val="00D41E0A"/>
    <w:rsid w:val="00D420F4"/>
    <w:rsid w:val="00D42640"/>
    <w:rsid w:val="00D43BE7"/>
    <w:rsid w:val="00D43DA8"/>
    <w:rsid w:val="00D45498"/>
    <w:rsid w:val="00D458FC"/>
    <w:rsid w:val="00D4625D"/>
    <w:rsid w:val="00D470B7"/>
    <w:rsid w:val="00D50A0B"/>
    <w:rsid w:val="00D52822"/>
    <w:rsid w:val="00D53231"/>
    <w:rsid w:val="00D61155"/>
    <w:rsid w:val="00D62346"/>
    <w:rsid w:val="00D67889"/>
    <w:rsid w:val="00D67EB6"/>
    <w:rsid w:val="00D723A3"/>
    <w:rsid w:val="00D75E83"/>
    <w:rsid w:val="00D82BDC"/>
    <w:rsid w:val="00D87896"/>
    <w:rsid w:val="00D918CF"/>
    <w:rsid w:val="00D92379"/>
    <w:rsid w:val="00D93132"/>
    <w:rsid w:val="00D96100"/>
    <w:rsid w:val="00DA18CB"/>
    <w:rsid w:val="00DA2F71"/>
    <w:rsid w:val="00DB113F"/>
    <w:rsid w:val="00DB284E"/>
    <w:rsid w:val="00DB4C5B"/>
    <w:rsid w:val="00DC4C8F"/>
    <w:rsid w:val="00DC4FB9"/>
    <w:rsid w:val="00DE0970"/>
    <w:rsid w:val="00DE0D54"/>
    <w:rsid w:val="00DE55FF"/>
    <w:rsid w:val="00DE5ACD"/>
    <w:rsid w:val="00DF4035"/>
    <w:rsid w:val="00E01468"/>
    <w:rsid w:val="00E0788B"/>
    <w:rsid w:val="00E107EF"/>
    <w:rsid w:val="00E12776"/>
    <w:rsid w:val="00E12FD7"/>
    <w:rsid w:val="00E25679"/>
    <w:rsid w:val="00E30B12"/>
    <w:rsid w:val="00E358A5"/>
    <w:rsid w:val="00E421A4"/>
    <w:rsid w:val="00E446FF"/>
    <w:rsid w:val="00E44AD3"/>
    <w:rsid w:val="00E556A0"/>
    <w:rsid w:val="00E57F5A"/>
    <w:rsid w:val="00E64C65"/>
    <w:rsid w:val="00E65438"/>
    <w:rsid w:val="00E667F5"/>
    <w:rsid w:val="00E71CCE"/>
    <w:rsid w:val="00E74652"/>
    <w:rsid w:val="00E804C8"/>
    <w:rsid w:val="00E87DD1"/>
    <w:rsid w:val="00E95005"/>
    <w:rsid w:val="00EA227D"/>
    <w:rsid w:val="00EA528C"/>
    <w:rsid w:val="00EA59FA"/>
    <w:rsid w:val="00EA7DC3"/>
    <w:rsid w:val="00EB3CCC"/>
    <w:rsid w:val="00EB3D1D"/>
    <w:rsid w:val="00EB57C8"/>
    <w:rsid w:val="00EC3786"/>
    <w:rsid w:val="00EE0179"/>
    <w:rsid w:val="00EE6EA0"/>
    <w:rsid w:val="00EE73ED"/>
    <w:rsid w:val="00EF13B4"/>
    <w:rsid w:val="00EF2222"/>
    <w:rsid w:val="00EF60EF"/>
    <w:rsid w:val="00EF7073"/>
    <w:rsid w:val="00F00C7D"/>
    <w:rsid w:val="00F10BE8"/>
    <w:rsid w:val="00F17244"/>
    <w:rsid w:val="00F2280F"/>
    <w:rsid w:val="00F30C98"/>
    <w:rsid w:val="00F372C0"/>
    <w:rsid w:val="00F43728"/>
    <w:rsid w:val="00F43B50"/>
    <w:rsid w:val="00F473BD"/>
    <w:rsid w:val="00F565EF"/>
    <w:rsid w:val="00F617D0"/>
    <w:rsid w:val="00F62B43"/>
    <w:rsid w:val="00F639A1"/>
    <w:rsid w:val="00F642D3"/>
    <w:rsid w:val="00F64C5D"/>
    <w:rsid w:val="00F65E37"/>
    <w:rsid w:val="00F70F1D"/>
    <w:rsid w:val="00F7442A"/>
    <w:rsid w:val="00F74F23"/>
    <w:rsid w:val="00F81C2C"/>
    <w:rsid w:val="00FA1D05"/>
    <w:rsid w:val="00FA33F5"/>
    <w:rsid w:val="00FA3BD9"/>
    <w:rsid w:val="00FA5101"/>
    <w:rsid w:val="00FC2F3D"/>
    <w:rsid w:val="00FC3C3A"/>
    <w:rsid w:val="00FC5D09"/>
    <w:rsid w:val="00FD6915"/>
    <w:rsid w:val="00FE03F0"/>
    <w:rsid w:val="00FE2476"/>
    <w:rsid w:val="00FE3028"/>
    <w:rsid w:val="00FE5503"/>
    <w:rsid w:val="00FE6770"/>
    <w:rsid w:val="00FE6B0C"/>
    <w:rsid w:val="00FF3633"/>
    <w:rsid w:val="00FF46BB"/>
    <w:rsid w:val="00FF4A65"/>
    <w:rsid w:val="027D03C9"/>
    <w:rsid w:val="050C9599"/>
    <w:rsid w:val="0994C1B7"/>
    <w:rsid w:val="0A96BDD2"/>
    <w:rsid w:val="0C6F7D10"/>
    <w:rsid w:val="0EA88D95"/>
    <w:rsid w:val="1018049F"/>
    <w:rsid w:val="1083831A"/>
    <w:rsid w:val="14D9E483"/>
    <w:rsid w:val="15E012AC"/>
    <w:rsid w:val="18D4366F"/>
    <w:rsid w:val="1942FF19"/>
    <w:rsid w:val="1CEA73C9"/>
    <w:rsid w:val="1EB0FF57"/>
    <w:rsid w:val="1F1DD207"/>
    <w:rsid w:val="2436AEB3"/>
    <w:rsid w:val="370CCF34"/>
    <w:rsid w:val="37CF914C"/>
    <w:rsid w:val="3EC3C465"/>
    <w:rsid w:val="406F5F98"/>
    <w:rsid w:val="407AEB52"/>
    <w:rsid w:val="46BFAFB6"/>
    <w:rsid w:val="473878D2"/>
    <w:rsid w:val="4A639817"/>
    <w:rsid w:val="4BA2FF81"/>
    <w:rsid w:val="554AF33B"/>
    <w:rsid w:val="5938F18D"/>
    <w:rsid w:val="5F8F0AB4"/>
    <w:rsid w:val="69970282"/>
    <w:rsid w:val="6ABA1CAC"/>
    <w:rsid w:val="6C76C8C3"/>
    <w:rsid w:val="6F299657"/>
    <w:rsid w:val="71B61EFB"/>
    <w:rsid w:val="71DA587F"/>
    <w:rsid w:val="72E4BCC6"/>
    <w:rsid w:val="78772EFD"/>
    <w:rsid w:val="7AA3D899"/>
    <w:rsid w:val="7C501EF9"/>
    <w:rsid w:val="7C72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9307"/>
  <w15:chartTrackingRefBased/>
  <w15:docId w15:val="{C6397F1D-7E44-4A38-964E-65984B68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E98"/>
    <w:pPr>
      <w:spacing w:before="100" w:after="200" w:line="276" w:lineRule="auto"/>
    </w:pPr>
    <w:rPr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6E6D55"/>
    <w:pPr>
      <w:spacing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F031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4020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F03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E6D5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6D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6D5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D5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E6D5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D5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6D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D5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E6D55"/>
    <w:rPr>
      <w:rFonts w:asciiTheme="majorHAnsi" w:eastAsiaTheme="majorEastAsia" w:hAnsiTheme="majorHAnsi" w:cstheme="majorBidi"/>
      <w:color w:val="7F0317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6E6D5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6D55"/>
    <w:rPr>
      <w:b/>
      <w:bCs/>
    </w:rPr>
  </w:style>
  <w:style w:type="character" w:styleId="Emphasis">
    <w:name w:val="Emphasis"/>
    <w:basedOn w:val="DefaultParagraphFont"/>
    <w:uiPriority w:val="20"/>
    <w:qFormat/>
    <w:rsid w:val="006E6D55"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7F0317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54020F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181A"/>
    <w:rPr>
      <w:color w:val="605E5C"/>
      <w:shd w:val="clear" w:color="auto" w:fill="E1DFDD"/>
    </w:rPr>
  </w:style>
  <w:style w:type="character" w:customStyle="1" w:styleId="element-invisible">
    <w:name w:val="element-invisible"/>
    <w:basedOn w:val="DefaultParagraphFont"/>
    <w:rsid w:val="00451983"/>
  </w:style>
  <w:style w:type="character" w:styleId="PlaceholderText">
    <w:name w:val="Placeholder Text"/>
    <w:basedOn w:val="DefaultParagraphFont"/>
    <w:uiPriority w:val="99"/>
    <w:semiHidden/>
    <w:rsid w:val="00F372C0"/>
    <w:rPr>
      <w:color w:val="808080"/>
    </w:rPr>
  </w:style>
  <w:style w:type="character" w:customStyle="1" w:styleId="underline">
    <w:name w:val="underline"/>
    <w:basedOn w:val="DefaultParagraphFont"/>
    <w:rsid w:val="005F4B7B"/>
  </w:style>
  <w:style w:type="character" w:styleId="CommentReference">
    <w:name w:val="annotation reference"/>
    <w:basedOn w:val="DefaultParagraphFont"/>
    <w:uiPriority w:val="99"/>
    <w:semiHidden/>
    <w:unhideWhenUsed/>
    <w:rsid w:val="00506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03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06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03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F2BF3"/>
    <w:rPr>
      <w:color w:val="70B865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64518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talog.arizona.edu/policy/courses-credit/grading/grading-system" TargetMode="External"/><Relationship Id="rId18" Type="http://schemas.openxmlformats.org/officeDocument/2006/relationships/hyperlink" Target="https://catalog.arizona.edu/policy/courses-credit/credit/credit-definition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catalog.arizona.edu/policy/courses-credit/credit/credit-definition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directory.arizona.edu/colleges/honors-college" TargetMode="External"/><Relationship Id="rId17" Type="http://schemas.openxmlformats.org/officeDocument/2006/relationships/hyperlink" Target="http://www.registrar.arizona.edu/transcripts?audience=students&amp;cat1=22&amp;cat2=192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rizona.edu/topics/colleges" TargetMode="External"/><Relationship Id="rId20" Type="http://schemas.openxmlformats.org/officeDocument/2006/relationships/hyperlink" Target="http://www.registrar.arizona.edu/transcripts?audience=students&amp;cat1=22&amp;cat2=19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talog.arizona.edu/policy/courses-credit/grading/distinction-honors-awards" TargetMode="External"/><Relationship Id="rId24" Type="http://schemas.openxmlformats.org/officeDocument/2006/relationships/hyperlink" Target="https://frankehonors.arizona.ed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atalog.arizona.edu/policy/courses-credit/grading/grading-system" TargetMode="External"/><Relationship Id="rId23" Type="http://schemas.openxmlformats.org/officeDocument/2006/relationships/hyperlink" Target="http://www.registrar.arizona.edu/transcripts?audience=students&amp;cat1=22&amp;cat2=192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registrar.arizona.edu/transcripts?audience=students&amp;cat1=22&amp;cat2=19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rizona.edu/topics/colleges" TargetMode="External"/><Relationship Id="rId22" Type="http://schemas.openxmlformats.org/officeDocument/2006/relationships/hyperlink" Target="https://frankehonors.arizona.edu/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3DB43-370C-4B13-AF4F-1C9F73E566A9}"/>
      </w:docPartPr>
      <w:docPartBody>
        <w:p w:rsidR="004D2079" w:rsidRDefault="001E1B20">
          <w:r w:rsidRPr="00886E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3ACA82CF34E0FA2991D8E7FC9A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CE9BF-EE8C-481F-A2E7-4DCF08B67B64}"/>
      </w:docPartPr>
      <w:docPartBody>
        <w:p w:rsidR="002D7059" w:rsidRDefault="00CA3126" w:rsidP="00CA3126">
          <w:pPr>
            <w:pStyle w:val="5AE3ACA82CF34E0FA2991D8E7FC9AE25"/>
          </w:pPr>
          <w:r w:rsidRPr="00886E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N W3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20"/>
    <w:rsid w:val="000305B8"/>
    <w:rsid w:val="000955E3"/>
    <w:rsid w:val="00197057"/>
    <w:rsid w:val="001E1B20"/>
    <w:rsid w:val="002301EF"/>
    <w:rsid w:val="00276F28"/>
    <w:rsid w:val="002D7059"/>
    <w:rsid w:val="002F4415"/>
    <w:rsid w:val="003F7E82"/>
    <w:rsid w:val="00413959"/>
    <w:rsid w:val="00433907"/>
    <w:rsid w:val="004813FE"/>
    <w:rsid w:val="0049561D"/>
    <w:rsid w:val="004C7EED"/>
    <w:rsid w:val="004D2079"/>
    <w:rsid w:val="00507362"/>
    <w:rsid w:val="00594D22"/>
    <w:rsid w:val="006471C3"/>
    <w:rsid w:val="006D58AD"/>
    <w:rsid w:val="00763DD2"/>
    <w:rsid w:val="008A2138"/>
    <w:rsid w:val="009F1CEE"/>
    <w:rsid w:val="00B40C60"/>
    <w:rsid w:val="00B575A7"/>
    <w:rsid w:val="00CA3126"/>
    <w:rsid w:val="00D233FC"/>
    <w:rsid w:val="00DD54CF"/>
    <w:rsid w:val="00E07B03"/>
    <w:rsid w:val="00E31E86"/>
    <w:rsid w:val="00E777AB"/>
    <w:rsid w:val="00ED734E"/>
    <w:rsid w:val="00F3726A"/>
    <w:rsid w:val="00F60F3F"/>
    <w:rsid w:val="00F77303"/>
    <w:rsid w:val="00FD3A54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AE3ACA82CF34E0FA2991D8E7FC9AE25">
    <w:name w:val="5AE3ACA82CF34E0FA2991D8E7FC9AE25"/>
    <w:rsid w:val="00CA3126"/>
  </w:style>
  <w:style w:type="paragraph" w:customStyle="1" w:styleId="9D2F67F6B6C24F01B583666C58EC45F2">
    <w:name w:val="9D2F67F6B6C24F01B583666C58EC45F2"/>
    <w:rPr>
      <w:kern w:val="2"/>
      <w14:ligatures w14:val="standardContextual"/>
    </w:rPr>
  </w:style>
  <w:style w:type="paragraph" w:customStyle="1" w:styleId="B3B5112ACF6E4F329F6BB5B67139AD5D">
    <w:name w:val="B3B5112ACF6E4F329F6BB5B67139AD5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A_Registrar">
  <a:themeElements>
    <a:clrScheme name="UA Color Palette">
      <a:dk1>
        <a:srgbClr val="000000"/>
      </a:dk1>
      <a:lt1>
        <a:srgbClr val="FFFFFF"/>
      </a:lt1>
      <a:dk2>
        <a:srgbClr val="E2E9EB"/>
      </a:dk2>
      <a:lt2>
        <a:srgbClr val="F4EDE5"/>
      </a:lt2>
      <a:accent1>
        <a:srgbClr val="AB0520"/>
      </a:accent1>
      <a:accent2>
        <a:srgbClr val="0C234B"/>
      </a:accent2>
      <a:accent3>
        <a:srgbClr val="EF4056"/>
      </a:accent3>
      <a:accent4>
        <a:srgbClr val="81D3EB"/>
      </a:accent4>
      <a:accent5>
        <a:srgbClr val="8B0015"/>
      </a:accent5>
      <a:accent6>
        <a:srgbClr val="1E5288"/>
      </a:accent6>
      <a:hlink>
        <a:srgbClr val="378DBD"/>
      </a:hlink>
      <a:folHlink>
        <a:srgbClr val="70B865"/>
      </a:folHlink>
    </a:clrScheme>
    <a:fontScheme name="Default - Title Slide">
      <a:majorFont>
        <a:latin typeface="Calibri"/>
        <a:ea typeface="ヒラギノ角ゴ ProN W3"/>
        <a:cs typeface="ヒラギノ角ゴ ProN W3"/>
      </a:majorFont>
      <a:minorFont>
        <a:latin typeface="Calibri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25400" cap="flat" cmpd="sng" algn="ctr">
          <a:solidFill>
            <a:srgbClr val="000000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=""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4200" b="0" i="0" u="none" strike="noStrike" cap="none" normalizeH="0" baseline="0">
            <a:ln>
              <a:noFill/>
            </a:ln>
            <a:solidFill>
              <a:srgbClr val="000000"/>
            </a:solidFill>
            <a:effectLst/>
            <a:latin typeface="Gill Sans" charset="0"/>
            <a:ea typeface="ヒラギノ角ゴ ProN W3" charset="0"/>
            <a:cs typeface="ヒラギノ角ゴ ProN W3" charset="0"/>
            <a:sym typeface="Gill Sans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25400" cap="flat" cmpd="sng" algn="ctr">
          <a:solidFill>
            <a:srgbClr val="000000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=""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4200" b="0" i="0" u="none" strike="noStrike" cap="none" normalizeH="0" baseline="0">
            <a:ln>
              <a:noFill/>
            </a:ln>
            <a:solidFill>
              <a:srgbClr val="000000"/>
            </a:solidFill>
            <a:effectLst/>
            <a:latin typeface="Gill Sans" charset="0"/>
            <a:ea typeface="ヒラギノ角ゴ ProN W3" charset="0"/>
            <a:cs typeface="ヒラギノ角ゴ ProN W3" charset="0"/>
            <a:sym typeface="Gill Sans" charset="0"/>
          </a:defRPr>
        </a:defPPr>
      </a:lstStyle>
    </a:lnDef>
    <a:txDef>
      <a:spPr bwMode="auto">
        <a:noFill/>
        <a:ln>
          <a:noFill/>
        </a:ln>
        <a:effectLst/>
        <a:extLst>
          <a:ext uri="{909E8E84-426E-40dd-AFC4-6F175D3DCCD1}">
            <a14:hiddenFill xmlns=""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="" xmlns:a14="http://schemas.microsoft.com/office/drawing/2010/main" w="12700">
              <a:solidFill>
                <a:schemeClr val="tx1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blurRad="63500" dist="38099" dir="2700000" algn="ctr" rotWithShape="0">
                  <a:srgbClr val="000000">
                    <a:alpha val="74998"/>
                  </a:srgbClr>
                </a:outerShdw>
              </a:effectLst>
            </a14:hiddenEffects>
          </a:ext>
          <a:ext uri="{FAA26D3D-D897-4be2-8F04-BA451C77F1D7}">
            <ma14:placeholderFlag xmlns="" xmlns:ma14="http://schemas.microsoft.com/office/mac/drawingml/2011/main" val="1"/>
          </a:ext>
        </a:extLst>
      </a:spPr>
      <a:bodyPr vert="horz" wrap="square" lIns="38100" tIns="38100" rIns="38100" bIns="38100" numCol="1" anchor="ctr" anchorCtr="0" compatLnSpc="1">
        <a:prstTxWarp prst="textNoShape">
          <a:avLst/>
        </a:prstTxWarp>
      </a:bodyPr>
      <a:lstStyle>
        <a:defPPr>
          <a:defRPr sz="3400" b="0" i="0" dirty="0" smtClean="0">
            <a:latin typeface="Times New Roman"/>
          </a:defRPr>
        </a:defPPr>
      </a:lstStyle>
    </a:txDef>
  </a:objectDefaults>
  <a:extraClrSchemeLst>
    <a:extraClrScheme>
      <a:clrScheme name="Default - Title Slid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UA_Registrar" id="{EF3BBEEA-E215-4B0F-BBCB-26EF09EEE647}" vid="{528E58E2-7A8F-4C96-94FF-9A2168DAE52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5F56F6061E64689EAFA90D26A7E18" ma:contentTypeVersion="6" ma:contentTypeDescription="Create a new document." ma:contentTypeScope="" ma:versionID="ed3b1fa2af4fe788437bf0e1f7122cea">
  <xsd:schema xmlns:xsd="http://www.w3.org/2001/XMLSchema" xmlns:xs="http://www.w3.org/2001/XMLSchema" xmlns:p="http://schemas.microsoft.com/office/2006/metadata/properties" xmlns:ns2="70931a3f-c727-45b4-adc7-e3f907e5eefd" xmlns:ns3="38e65459-93d5-4e2b-8b64-e5139aaea36b" targetNamespace="http://schemas.microsoft.com/office/2006/metadata/properties" ma:root="true" ma:fieldsID="fa154a3aba53bfc188a9f63844046f16" ns2:_="" ns3:_="">
    <xsd:import namespace="70931a3f-c727-45b4-adc7-e3f907e5eefd"/>
    <xsd:import namespace="38e65459-93d5-4e2b-8b64-e5139aaea3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31a3f-c727-45b4-adc7-e3f907e5ee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65459-93d5-4e2b-8b64-e5139aaea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931a3f-c727-45b4-adc7-e3f907e5eefd">FWX4FJ7X4RDS-203526151-34734</_dlc_DocId>
    <_dlc_DocIdUrl xmlns="70931a3f-c727-45b4-adc7-e3f907e5eefd">
      <Url>https://emailarizona.sharepoint.com/sites/REG-Registrar/_layouts/15/DocIdRedir.aspx?ID=FWX4FJ7X4RDS-203526151-34734</Url>
      <Description>FWX4FJ7X4RDS-203526151-34734</Description>
    </_dlc_DocIdUrl>
  </documentManagement>
</p:properties>
</file>

<file path=customXml/itemProps1.xml><?xml version="1.0" encoding="utf-8"?>
<ds:datastoreItem xmlns:ds="http://schemas.openxmlformats.org/officeDocument/2006/customXml" ds:itemID="{3703AE39-98C0-4DAB-868C-5E85442A7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31a3f-c727-45b4-adc7-e3f907e5eefd"/>
    <ds:schemaRef ds:uri="38e65459-93d5-4e2b-8b64-e5139aaea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4F285-711A-4FC4-8748-E38A1BB199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DF5CA1-0C77-4A48-B3F1-DD57DE4959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B8BCE8-72D0-48E0-821C-F963E2D62711}">
  <ds:schemaRefs>
    <ds:schemaRef ds:uri="http://schemas.microsoft.com/office/2006/metadata/properties"/>
    <ds:schemaRef ds:uri="http://schemas.microsoft.com/office/infopath/2007/PartnerControls"/>
    <ds:schemaRef ds:uri="70931a3f-c727-45b4-adc7-e3f907e5ee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1583</Words>
  <Characters>9028</Characters>
  <Application>Microsoft Office Word</Application>
  <DocSecurity>0</DocSecurity>
  <Lines>75</Lines>
  <Paragraphs>21</Paragraphs>
  <ScaleCrop>false</ScaleCrop>
  <Company/>
  <LinksUpToDate>false</LinksUpToDate>
  <CharactersWithSpaces>10590</CharactersWithSpaces>
  <SharedDoc>false</SharedDoc>
  <HLinks>
    <vt:vector size="96" baseType="variant">
      <vt:variant>
        <vt:i4>852058</vt:i4>
      </vt:variant>
      <vt:variant>
        <vt:i4>39</vt:i4>
      </vt:variant>
      <vt:variant>
        <vt:i4>0</vt:i4>
      </vt:variant>
      <vt:variant>
        <vt:i4>5</vt:i4>
      </vt:variant>
      <vt:variant>
        <vt:lpwstr>https://frankehonors.arizona.edu/</vt:lpwstr>
      </vt:variant>
      <vt:variant>
        <vt:lpwstr/>
      </vt:variant>
      <vt:variant>
        <vt:i4>7602233</vt:i4>
      </vt:variant>
      <vt:variant>
        <vt:i4>36</vt:i4>
      </vt:variant>
      <vt:variant>
        <vt:i4>0</vt:i4>
      </vt:variant>
      <vt:variant>
        <vt:i4>5</vt:i4>
      </vt:variant>
      <vt:variant>
        <vt:lpwstr>http://www.registrar.arizona.edu/transcripts?audience=students&amp;cat1=22&amp;cat2=192</vt:lpwstr>
      </vt:variant>
      <vt:variant>
        <vt:lpwstr/>
      </vt:variant>
      <vt:variant>
        <vt:i4>852058</vt:i4>
      </vt:variant>
      <vt:variant>
        <vt:i4>33</vt:i4>
      </vt:variant>
      <vt:variant>
        <vt:i4>0</vt:i4>
      </vt:variant>
      <vt:variant>
        <vt:i4>5</vt:i4>
      </vt:variant>
      <vt:variant>
        <vt:lpwstr>https://frankehonors.arizona.edu/</vt:lpwstr>
      </vt:variant>
      <vt:variant>
        <vt:lpwstr/>
      </vt:variant>
      <vt:variant>
        <vt:i4>3670136</vt:i4>
      </vt:variant>
      <vt:variant>
        <vt:i4>30</vt:i4>
      </vt:variant>
      <vt:variant>
        <vt:i4>0</vt:i4>
      </vt:variant>
      <vt:variant>
        <vt:i4>5</vt:i4>
      </vt:variant>
      <vt:variant>
        <vt:lpwstr>https://catalog.arizona.edu/policy/courses-credit/credit/credit-definitions</vt:lpwstr>
      </vt:variant>
      <vt:variant>
        <vt:lpwstr/>
      </vt:variant>
      <vt:variant>
        <vt:i4>7602233</vt:i4>
      </vt:variant>
      <vt:variant>
        <vt:i4>27</vt:i4>
      </vt:variant>
      <vt:variant>
        <vt:i4>0</vt:i4>
      </vt:variant>
      <vt:variant>
        <vt:i4>5</vt:i4>
      </vt:variant>
      <vt:variant>
        <vt:lpwstr>http://www.registrar.arizona.edu/transcripts?audience=students&amp;cat1=22&amp;cat2=192</vt:lpwstr>
      </vt:variant>
      <vt:variant>
        <vt:lpwstr/>
      </vt:variant>
      <vt:variant>
        <vt:i4>7602233</vt:i4>
      </vt:variant>
      <vt:variant>
        <vt:i4>24</vt:i4>
      </vt:variant>
      <vt:variant>
        <vt:i4>0</vt:i4>
      </vt:variant>
      <vt:variant>
        <vt:i4>5</vt:i4>
      </vt:variant>
      <vt:variant>
        <vt:lpwstr>http://www.registrar.arizona.edu/transcripts?audience=students&amp;cat1=22&amp;cat2=192</vt:lpwstr>
      </vt:variant>
      <vt:variant>
        <vt:lpwstr/>
      </vt:variant>
      <vt:variant>
        <vt:i4>3670136</vt:i4>
      </vt:variant>
      <vt:variant>
        <vt:i4>21</vt:i4>
      </vt:variant>
      <vt:variant>
        <vt:i4>0</vt:i4>
      </vt:variant>
      <vt:variant>
        <vt:i4>5</vt:i4>
      </vt:variant>
      <vt:variant>
        <vt:lpwstr>https://catalog.arizona.edu/policy/courses-credit/credit/credit-definitions</vt:lpwstr>
      </vt:variant>
      <vt:variant>
        <vt:lpwstr/>
      </vt:variant>
      <vt:variant>
        <vt:i4>7602233</vt:i4>
      </vt:variant>
      <vt:variant>
        <vt:i4>18</vt:i4>
      </vt:variant>
      <vt:variant>
        <vt:i4>0</vt:i4>
      </vt:variant>
      <vt:variant>
        <vt:i4>5</vt:i4>
      </vt:variant>
      <vt:variant>
        <vt:lpwstr>http://www.registrar.arizona.edu/transcripts?audience=students&amp;cat1=22&amp;cat2=192</vt:lpwstr>
      </vt:variant>
      <vt:variant>
        <vt:lpwstr/>
      </vt:variant>
      <vt:variant>
        <vt:i4>6422569</vt:i4>
      </vt:variant>
      <vt:variant>
        <vt:i4>15</vt:i4>
      </vt:variant>
      <vt:variant>
        <vt:i4>0</vt:i4>
      </vt:variant>
      <vt:variant>
        <vt:i4>5</vt:i4>
      </vt:variant>
      <vt:variant>
        <vt:lpwstr>http://www.arizona.edu/topics/colleges</vt:lpwstr>
      </vt:variant>
      <vt:variant>
        <vt:lpwstr/>
      </vt:variant>
      <vt:variant>
        <vt:i4>1572936</vt:i4>
      </vt:variant>
      <vt:variant>
        <vt:i4>12</vt:i4>
      </vt:variant>
      <vt:variant>
        <vt:i4>0</vt:i4>
      </vt:variant>
      <vt:variant>
        <vt:i4>5</vt:i4>
      </vt:variant>
      <vt:variant>
        <vt:lpwstr>https://catalog.arizona.edu/policy/courses-credit/grading/grading-system</vt:lpwstr>
      </vt:variant>
      <vt:variant>
        <vt:lpwstr/>
      </vt:variant>
      <vt:variant>
        <vt:i4>6422569</vt:i4>
      </vt:variant>
      <vt:variant>
        <vt:i4>9</vt:i4>
      </vt:variant>
      <vt:variant>
        <vt:i4>0</vt:i4>
      </vt:variant>
      <vt:variant>
        <vt:i4>5</vt:i4>
      </vt:variant>
      <vt:variant>
        <vt:lpwstr>http://www.arizona.edu/topics/colleges</vt:lpwstr>
      </vt:variant>
      <vt:variant>
        <vt:lpwstr/>
      </vt:variant>
      <vt:variant>
        <vt:i4>1572936</vt:i4>
      </vt:variant>
      <vt:variant>
        <vt:i4>6</vt:i4>
      </vt:variant>
      <vt:variant>
        <vt:i4>0</vt:i4>
      </vt:variant>
      <vt:variant>
        <vt:i4>5</vt:i4>
      </vt:variant>
      <vt:variant>
        <vt:lpwstr>https://catalog.arizona.edu/policy/courses-credit/grading/grading-system</vt:lpwstr>
      </vt:variant>
      <vt:variant>
        <vt:lpwstr/>
      </vt:variant>
      <vt:variant>
        <vt:i4>131076</vt:i4>
      </vt:variant>
      <vt:variant>
        <vt:i4>3</vt:i4>
      </vt:variant>
      <vt:variant>
        <vt:i4>0</vt:i4>
      </vt:variant>
      <vt:variant>
        <vt:i4>5</vt:i4>
      </vt:variant>
      <vt:variant>
        <vt:lpwstr>http://directory.arizona.edu/colleges/honors-college</vt:lpwstr>
      </vt:variant>
      <vt:variant>
        <vt:lpwstr/>
      </vt:variant>
      <vt:variant>
        <vt:i4>8323171</vt:i4>
      </vt:variant>
      <vt:variant>
        <vt:i4>0</vt:i4>
      </vt:variant>
      <vt:variant>
        <vt:i4>0</vt:i4>
      </vt:variant>
      <vt:variant>
        <vt:i4>5</vt:i4>
      </vt:variant>
      <vt:variant>
        <vt:lpwstr>https://catalog.arizona.edu/policy/courses-credit/grading/distinction-honors-awards</vt:lpwstr>
      </vt:variant>
      <vt:variant>
        <vt:lpwstr/>
      </vt:variant>
      <vt:variant>
        <vt:i4>6881296</vt:i4>
      </vt:variant>
      <vt:variant>
        <vt:i4>3</vt:i4>
      </vt:variant>
      <vt:variant>
        <vt:i4>0</vt:i4>
      </vt:variant>
      <vt:variant>
        <vt:i4>5</vt:i4>
      </vt:variant>
      <vt:variant>
        <vt:lpwstr>mailto:cbartlett1@arizona.edu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mailto:asorg@arizona.edu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Underwood, Alex - (aunderwood)</dc:creator>
  <cp:keywords/>
  <dc:description/>
  <cp:lastModifiedBy>Bartlett, Cassidy - (cbartlett1)</cp:lastModifiedBy>
  <cp:revision>3</cp:revision>
  <dcterms:created xsi:type="dcterms:W3CDTF">2024-02-22T23:44:00Z</dcterms:created>
  <dcterms:modified xsi:type="dcterms:W3CDTF">2024-02-22T23:46:00Z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0x0101000895F56F6061E64689EAFA90D26A7E18</vt:lpwstr>
  </property>
  <property fmtid="{D5CDD505-2E9C-101B-9397-08002B2CF9AE}" pid="3" name="_dlc_DocIdItemGuid">
    <vt:lpwstr>6a4cd527-249d-4483-98ea-f3d30c6dd496</vt:lpwstr>
  </property>
  <property fmtid="{D5CDD505-2E9C-101B-9397-08002B2CF9AE}" pid="4" name="MediaServiceImageTags">
    <vt:lpwstr/>
  </property>
</Properties>
</file>