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5949" w14:textId="77777777" w:rsidR="00A57A06" w:rsidRDefault="00A57A06" w:rsidP="00A57A06">
      <w:pPr>
        <w:jc w:val="center"/>
        <w:rPr>
          <w:b/>
          <w:bCs/>
        </w:rPr>
      </w:pPr>
      <w:r>
        <w:rPr>
          <w:b/>
          <w:bCs/>
        </w:rPr>
        <w:t>Curriculum and Policies Subcommittee Meeting Minutes</w:t>
      </w:r>
      <w:r>
        <w:rPr>
          <w:b/>
          <w:bCs/>
        </w:rPr>
        <w:br/>
        <w:t>January 10, 2023</w:t>
      </w:r>
    </w:p>
    <w:p w14:paraId="5F67122B" w14:textId="6B2179C3" w:rsidR="00A57A06" w:rsidRDefault="00A57A06" w:rsidP="00A57A06">
      <w:r>
        <w:rPr>
          <w:b/>
          <w:bCs/>
        </w:rPr>
        <w:t xml:space="preserve">Voting Members Present: </w:t>
      </w:r>
      <w:r>
        <w:t>Joan Curry, Leslie Dennis, Karin Nolan, Amber Rice, Caleb Simmons</w:t>
      </w:r>
      <w:r w:rsidR="004869CC">
        <w:t>,</w:t>
      </w:r>
      <w:r>
        <w:t xml:space="preserve"> Joost Van Haren</w:t>
      </w:r>
    </w:p>
    <w:p w14:paraId="1030F4DC" w14:textId="7D616A93" w:rsidR="00A57A06" w:rsidRDefault="00A57A06" w:rsidP="00A57A06">
      <w:r>
        <w:rPr>
          <w:b/>
          <w:bCs/>
        </w:rPr>
        <w:t xml:space="preserve">Non-voting Members Present: </w:t>
      </w:r>
      <w:r>
        <w:t xml:space="preserve">Sharon Aiken-Wisniewski, Cassidy Bartlett, </w:t>
      </w:r>
      <w:proofErr w:type="spellStart"/>
      <w:r>
        <w:t>Carmin</w:t>
      </w:r>
      <w:proofErr w:type="spellEnd"/>
      <w:r>
        <w:t xml:space="preserve"> Chan, Abbie Sorg, </w:t>
      </w:r>
      <w:r w:rsidR="004869CC">
        <w:t xml:space="preserve">Claudia Stanescu, </w:t>
      </w:r>
      <w:r>
        <w:t>Alex Underwood</w:t>
      </w:r>
    </w:p>
    <w:p w14:paraId="412E4B5A" w14:textId="77777777" w:rsidR="00A57A06" w:rsidRPr="009B5485" w:rsidRDefault="00A57A06" w:rsidP="00A57A06">
      <w:r>
        <w:rPr>
          <w:b/>
          <w:bCs/>
        </w:rPr>
        <w:t xml:space="preserve">Guests Present: </w:t>
      </w:r>
      <w:r>
        <w:t>Sandra Jonas</w:t>
      </w:r>
    </w:p>
    <w:p w14:paraId="280D94B6" w14:textId="77777777" w:rsidR="00A57A06" w:rsidRDefault="00A57A06" w:rsidP="00A57A06">
      <w:pPr>
        <w:pBdr>
          <w:bottom w:val="single" w:sz="12" w:space="1" w:color="auto"/>
        </w:pBdr>
        <w:rPr>
          <w:color w:val="FF0000"/>
        </w:rPr>
      </w:pPr>
      <w:r>
        <w:rPr>
          <w:b/>
          <w:bCs/>
        </w:rPr>
        <w:t xml:space="preserve">Voting Members Absent: </w:t>
      </w:r>
      <w:r>
        <w:t xml:space="preserve">Michelle Berry, Jeff Millburg, Jennifer </w:t>
      </w:r>
      <w:proofErr w:type="spellStart"/>
      <w:r>
        <w:t>Schnellmann</w:t>
      </w:r>
      <w:proofErr w:type="spellEnd"/>
    </w:p>
    <w:p w14:paraId="2C0EDBDE" w14:textId="77777777" w:rsidR="00A57A06" w:rsidRDefault="00A57A06" w:rsidP="00A57A06">
      <w:pPr>
        <w:pBdr>
          <w:bottom w:val="single" w:sz="12" w:space="1" w:color="auto"/>
        </w:pBdr>
        <w:rPr>
          <w:color w:val="FF0000"/>
        </w:rPr>
      </w:pPr>
    </w:p>
    <w:p w14:paraId="51158DA4" w14:textId="604BB95F" w:rsidR="00A57A06" w:rsidRDefault="00A57A06" w:rsidP="00A57A06">
      <w:pPr>
        <w:rPr>
          <w:color w:val="FF0000"/>
        </w:rPr>
      </w:pPr>
      <w:r>
        <w:t xml:space="preserve">Acting </w:t>
      </w:r>
      <w:r w:rsidR="000A738E">
        <w:t xml:space="preserve">UGC </w:t>
      </w:r>
      <w:r>
        <w:t>Chair Claudia Stanescu called the meeting to order at 3:36 p.m. A quorum was established with 5 voting members; one additional member arrived after the approval of the minutes.</w:t>
      </w:r>
    </w:p>
    <w:p w14:paraId="42E7BD0C" w14:textId="77777777" w:rsidR="00A57A06" w:rsidRDefault="00A57A06" w:rsidP="00A57A06">
      <w:pPr>
        <w:pStyle w:val="ListParagraph"/>
        <w:numPr>
          <w:ilvl w:val="0"/>
          <w:numId w:val="1"/>
        </w:numPr>
        <w:rPr>
          <w:b/>
          <w:bCs/>
        </w:rPr>
      </w:pPr>
      <w:r>
        <w:rPr>
          <w:b/>
          <w:bCs/>
        </w:rPr>
        <w:t>Approval of Curriculum &amp; Policies Subcommittee meeting minutes, 11/29/2022</w:t>
      </w:r>
    </w:p>
    <w:p w14:paraId="4F4C417C" w14:textId="77777777" w:rsidR="00A57A06" w:rsidRDefault="00A57A06" w:rsidP="00A57A06">
      <w:pPr>
        <w:pStyle w:val="ListParagraph"/>
        <w:ind w:left="1080"/>
      </w:pPr>
      <w:r>
        <w:t>Caleb Simmons moved to accept the meeting minutes from 11/29/2022 as submitted. Karin Nolan seconded the motion. The motion passed with 4 votes in favor and 1 abstention.</w:t>
      </w:r>
    </w:p>
    <w:p w14:paraId="3B7920DE" w14:textId="77777777" w:rsidR="00A57A06" w:rsidRDefault="00A57A06" w:rsidP="00A57A06">
      <w:pPr>
        <w:pStyle w:val="ListParagraph"/>
        <w:ind w:left="1080"/>
      </w:pPr>
    </w:p>
    <w:p w14:paraId="30EEB0ED" w14:textId="77777777" w:rsidR="00A57A06" w:rsidRPr="004A169F" w:rsidRDefault="00A57A06" w:rsidP="00A57A06">
      <w:pPr>
        <w:pStyle w:val="ListParagraph"/>
        <w:numPr>
          <w:ilvl w:val="0"/>
          <w:numId w:val="1"/>
        </w:numPr>
        <w:rPr>
          <w:b/>
          <w:bCs/>
        </w:rPr>
      </w:pPr>
      <w:r>
        <w:rPr>
          <w:b/>
          <w:bCs/>
        </w:rPr>
        <w:t>Action Items</w:t>
      </w:r>
    </w:p>
    <w:p w14:paraId="50064A7D" w14:textId="77777777" w:rsidR="00A57A06" w:rsidRPr="009B5485" w:rsidRDefault="00A57A06" w:rsidP="00A57A06">
      <w:pPr>
        <w:pStyle w:val="ListParagraph"/>
        <w:numPr>
          <w:ilvl w:val="0"/>
          <w:numId w:val="2"/>
        </w:numPr>
        <w:rPr>
          <w:b/>
          <w:bCs/>
        </w:rPr>
      </w:pPr>
      <w:r>
        <w:rPr>
          <w:b/>
          <w:bCs/>
        </w:rPr>
        <w:t>Grade Appeal Policy Amendment</w:t>
      </w:r>
      <w:r>
        <w:rPr>
          <w:b/>
          <w:bCs/>
        </w:rPr>
        <w:br/>
        <w:t xml:space="preserve">Presenter: </w:t>
      </w:r>
      <w:r>
        <w:t>Abbie Sorg</w:t>
      </w:r>
    </w:p>
    <w:p w14:paraId="1C6487D0" w14:textId="77777777" w:rsidR="00A57A06" w:rsidRDefault="00A57A06" w:rsidP="00A57A06">
      <w:pPr>
        <w:ind w:left="1080"/>
      </w:pPr>
      <w:r>
        <w:t>The committee was provided with an overview of the proposed changes to the policy:</w:t>
      </w:r>
    </w:p>
    <w:p w14:paraId="57BAE757" w14:textId="3B7354EC" w:rsidR="00A57A06" w:rsidRDefault="00A57A06" w:rsidP="00A57A06">
      <w:pPr>
        <w:pStyle w:val="ListParagraph"/>
        <w:numPr>
          <w:ilvl w:val="0"/>
          <w:numId w:val="12"/>
        </w:numPr>
      </w:pPr>
      <w:r>
        <w:t xml:space="preserve">Information that is precursory to filing the appeal has been relocated to the beginning of the policy, </w:t>
      </w:r>
      <w:r w:rsidR="00AD70B0">
        <w:t>thereby</w:t>
      </w:r>
      <w:r>
        <w:t xml:space="preserve"> reducing the number of steps in the </w:t>
      </w:r>
      <w:proofErr w:type="gramStart"/>
      <w:r>
        <w:t>procedure</w:t>
      </w:r>
      <w:proofErr w:type="gramEnd"/>
      <w:r>
        <w:t xml:space="preserve"> </w:t>
      </w:r>
    </w:p>
    <w:p w14:paraId="3849D7F6" w14:textId="6BC26742" w:rsidR="00A57A06" w:rsidRDefault="00A57A06" w:rsidP="00A57A06">
      <w:pPr>
        <w:pStyle w:val="ListParagraph"/>
        <w:numPr>
          <w:ilvl w:val="0"/>
          <w:numId w:val="12"/>
        </w:numPr>
      </w:pPr>
      <w:r>
        <w:t>Each step clarifies the party</w:t>
      </w:r>
      <w:r w:rsidR="00AD70B0">
        <w:t xml:space="preserve"> responsible for carrying out the specified </w:t>
      </w:r>
      <w:proofErr w:type="gramStart"/>
      <w:r w:rsidR="00AD70B0">
        <w:t>actions</w:t>
      </w:r>
      <w:proofErr w:type="gramEnd"/>
    </w:p>
    <w:p w14:paraId="03EECCAA" w14:textId="77777777" w:rsidR="00A57A06" w:rsidRDefault="00A57A06" w:rsidP="00A57A06">
      <w:pPr>
        <w:pStyle w:val="ListParagraph"/>
        <w:numPr>
          <w:ilvl w:val="0"/>
          <w:numId w:val="12"/>
        </w:numPr>
      </w:pPr>
      <w:r>
        <w:t>Information that is duplicative of what appears on the appeal forms has been removed</w:t>
      </w:r>
    </w:p>
    <w:p w14:paraId="7B2E567E" w14:textId="77777777" w:rsidR="00A57A06" w:rsidRDefault="00A57A06" w:rsidP="00A57A06">
      <w:pPr>
        <w:pStyle w:val="ListParagraph"/>
        <w:numPr>
          <w:ilvl w:val="0"/>
          <w:numId w:val="12"/>
        </w:numPr>
      </w:pPr>
      <w:r>
        <w:t xml:space="preserve">Deadlines for each step have been </w:t>
      </w:r>
      <w:proofErr w:type="gramStart"/>
      <w:r>
        <w:t>specified</w:t>
      </w:r>
      <w:proofErr w:type="gramEnd"/>
    </w:p>
    <w:p w14:paraId="3BB91D94" w14:textId="77777777" w:rsidR="00A57A06" w:rsidRPr="00162892" w:rsidRDefault="00A57A06" w:rsidP="00A57A06">
      <w:pPr>
        <w:ind w:left="720"/>
        <w:rPr>
          <w:u w:val="single"/>
        </w:rPr>
      </w:pPr>
      <w:r w:rsidRPr="00162892">
        <w:rPr>
          <w:u w:val="single"/>
        </w:rPr>
        <w:t>Discussion began:</w:t>
      </w:r>
    </w:p>
    <w:p w14:paraId="47B08FB5" w14:textId="2FB72353" w:rsidR="00A57A06" w:rsidRDefault="00AD70B0" w:rsidP="00C565A6">
      <w:pPr>
        <w:pStyle w:val="ListParagraph"/>
        <w:numPr>
          <w:ilvl w:val="0"/>
          <w:numId w:val="13"/>
        </w:numPr>
      </w:pPr>
      <w:r>
        <w:t>The</w:t>
      </w:r>
      <w:r w:rsidR="00A57A06">
        <w:t xml:space="preserve"> Office of General Counsel </w:t>
      </w:r>
      <w:r>
        <w:t xml:space="preserve">(OGC) representative </w:t>
      </w:r>
      <w:r w:rsidR="00A57A06">
        <w:t xml:space="preserve">informed the committee that </w:t>
      </w:r>
      <w:r>
        <w:t>the current and proposed</w:t>
      </w:r>
      <w:r w:rsidR="00A57A06">
        <w:t xml:space="preserve"> policy language indicate that if </w:t>
      </w:r>
      <w:r>
        <w:t>an</w:t>
      </w:r>
      <w:r w:rsidR="00A57A06">
        <w:t xml:space="preserve"> appeal is valid, the dean</w:t>
      </w:r>
      <w:r w:rsidR="00A57A06" w:rsidRPr="00AD70B0">
        <w:rPr>
          <w:i/>
          <w:iCs/>
        </w:rPr>
        <w:t xml:space="preserve"> </w:t>
      </w:r>
      <w:r>
        <w:t xml:space="preserve">will always </w:t>
      </w:r>
      <w:r w:rsidR="00A57A06">
        <w:t>convene a committee</w:t>
      </w:r>
      <w:r>
        <w:t>; a dean who does not convene a committee for a valid appeal may be seen as in breach of policy.</w:t>
      </w:r>
      <w:r w:rsidR="00A57A06">
        <w:t xml:space="preserve"> </w:t>
      </w:r>
      <w:r w:rsidR="00C565A6">
        <w:t>The</w:t>
      </w:r>
      <w:r w:rsidR="00A57A06">
        <w:t xml:space="preserve"> committee </w:t>
      </w:r>
      <w:r>
        <w:t>requested</w:t>
      </w:r>
      <w:r w:rsidR="00A57A06">
        <w:t xml:space="preserve"> </w:t>
      </w:r>
      <w:r>
        <w:t xml:space="preserve">that </w:t>
      </w:r>
      <w:r w:rsidR="00A57A06">
        <w:t xml:space="preserve">the </w:t>
      </w:r>
      <w:r>
        <w:t xml:space="preserve">policy </w:t>
      </w:r>
      <w:r w:rsidR="00A57A06">
        <w:t xml:space="preserve">language be </w:t>
      </w:r>
      <w:r w:rsidR="00AF0B71">
        <w:t>clarified to indicate that it is the decision of</w:t>
      </w:r>
      <w:r>
        <w:t xml:space="preserve"> the</w:t>
      </w:r>
      <w:r w:rsidR="00A57A06">
        <w:t xml:space="preserve"> dean</w:t>
      </w:r>
      <w:r>
        <w:t xml:space="preserve"> whether</w:t>
      </w:r>
      <w:r w:rsidR="00A57A06">
        <w:t xml:space="preserve"> to establish a committee.</w:t>
      </w:r>
    </w:p>
    <w:p w14:paraId="5B85DD88" w14:textId="1EB67EDB" w:rsidR="00A57A06" w:rsidRDefault="00A57A06" w:rsidP="00A57A06">
      <w:pPr>
        <w:pStyle w:val="ListParagraph"/>
        <w:numPr>
          <w:ilvl w:val="0"/>
          <w:numId w:val="13"/>
        </w:numPr>
      </w:pPr>
      <w:r>
        <w:t xml:space="preserve">A </w:t>
      </w:r>
      <w:r w:rsidR="00AD70B0">
        <w:t xml:space="preserve">committee </w:t>
      </w:r>
      <w:r>
        <w:t xml:space="preserve">member asked for confirmation that the </w:t>
      </w:r>
      <w:r w:rsidR="00AD70B0">
        <w:t xml:space="preserve">grade appeal </w:t>
      </w:r>
      <w:r>
        <w:t>timeline is the same regardless of the course length</w:t>
      </w:r>
      <w:r w:rsidR="00C565A6">
        <w:t xml:space="preserve"> for the grade being appealed</w:t>
      </w:r>
      <w:r>
        <w:t xml:space="preserve">. The committee suggested clarifying in the policy that the appeal timeline is for regular fall and spring semesters, and students taking courses during summer would need to wait until fall to file an appeal. </w:t>
      </w:r>
    </w:p>
    <w:p w14:paraId="39908EE3" w14:textId="10D63B25" w:rsidR="00A57A06" w:rsidRDefault="00C565A6" w:rsidP="00A57A06">
      <w:pPr>
        <w:pStyle w:val="ListParagraph"/>
        <w:numPr>
          <w:ilvl w:val="1"/>
          <w:numId w:val="13"/>
        </w:numPr>
      </w:pPr>
      <w:r>
        <w:lastRenderedPageBreak/>
        <w:t>Another member</w:t>
      </w:r>
      <w:r w:rsidR="00A57A06">
        <w:t xml:space="preserve"> pointed out that students will not have a consistent length of time to appeal depending on</w:t>
      </w:r>
      <w:r>
        <w:t xml:space="preserve"> the disputed grade’s term/session, but that</w:t>
      </w:r>
      <w:r w:rsidR="00A57A06">
        <w:t xml:space="preserve"> this limit is largely due to faculty contracts not </w:t>
      </w:r>
      <w:r>
        <w:t>extending through</w:t>
      </w:r>
      <w:r w:rsidR="00A57A06">
        <w:t xml:space="preserve"> summer. </w:t>
      </w:r>
    </w:p>
    <w:p w14:paraId="79C66431" w14:textId="46640B68" w:rsidR="00A57A06" w:rsidRDefault="00C565A6" w:rsidP="00A57A06">
      <w:pPr>
        <w:pStyle w:val="ListParagraph"/>
        <w:numPr>
          <w:ilvl w:val="0"/>
          <w:numId w:val="13"/>
        </w:numPr>
      </w:pPr>
      <w:r>
        <w:t>One</w:t>
      </w:r>
      <w:r w:rsidR="00A57A06">
        <w:t xml:space="preserve"> member suggested clarifying that the grade appeal procedure is only for a</w:t>
      </w:r>
      <w:r>
        <w:t>ppealing a</w:t>
      </w:r>
      <w:r w:rsidR="00A57A06">
        <w:t xml:space="preserve"> final course grade.</w:t>
      </w:r>
    </w:p>
    <w:p w14:paraId="4AFEA1D0" w14:textId="3CA05E02" w:rsidR="00A57A06" w:rsidRDefault="00A57A06" w:rsidP="00A57A06">
      <w:pPr>
        <w:pStyle w:val="ListParagraph"/>
        <w:numPr>
          <w:ilvl w:val="0"/>
          <w:numId w:val="13"/>
        </w:numPr>
      </w:pPr>
      <w:r>
        <w:t>The OGC representative suggested revising “</w:t>
      </w:r>
      <w:r w:rsidR="00C565A6">
        <w:t>…i</w:t>
      </w:r>
      <w:r>
        <w:t>t may be in a student’s best interest to file a grade appeal”</w:t>
      </w:r>
      <w:r w:rsidR="00C565A6">
        <w:t>,</w:t>
      </w:r>
      <w:r>
        <w:t xml:space="preserve"> as </w:t>
      </w:r>
      <w:r w:rsidR="00C565A6">
        <w:t>this</w:t>
      </w:r>
      <w:r>
        <w:t xml:space="preserve"> implies there is a time </w:t>
      </w:r>
      <w:r w:rsidR="00C565A6">
        <w:t xml:space="preserve">when </w:t>
      </w:r>
      <w:r>
        <w:t xml:space="preserve">it is not in their best interest. The committee agreed </w:t>
      </w:r>
      <w:r w:rsidR="00C565A6">
        <w:t>to simplify</w:t>
      </w:r>
      <w:r>
        <w:t xml:space="preserve"> the language to “…the student may file a grade appeal.”</w:t>
      </w:r>
    </w:p>
    <w:p w14:paraId="259285B3" w14:textId="492D58D6" w:rsidR="00A57A06" w:rsidRDefault="00A57A06" w:rsidP="00A57A06">
      <w:pPr>
        <w:pStyle w:val="ListParagraph"/>
        <w:numPr>
          <w:ilvl w:val="0"/>
          <w:numId w:val="13"/>
        </w:numPr>
      </w:pPr>
      <w:r>
        <w:t xml:space="preserve">The OGC representative </w:t>
      </w:r>
      <w:r w:rsidR="00C565A6">
        <w:t>explained</w:t>
      </w:r>
      <w:r>
        <w:t xml:space="preserve"> that</w:t>
      </w:r>
      <w:r w:rsidR="00C565A6">
        <w:t xml:space="preserve"> </w:t>
      </w:r>
      <w:r>
        <w:t>“Valid reasons for appeal include” does not exclude other reasons</w:t>
      </w:r>
      <w:r w:rsidR="00C565A6">
        <w:t xml:space="preserve"> from being valid</w:t>
      </w:r>
      <w:r>
        <w:t xml:space="preserve">. </w:t>
      </w:r>
    </w:p>
    <w:p w14:paraId="011FF567" w14:textId="48C036D7" w:rsidR="00A57A06" w:rsidRDefault="00A57A06" w:rsidP="00A57A06">
      <w:pPr>
        <w:pStyle w:val="ListParagraph"/>
        <w:numPr>
          <w:ilvl w:val="1"/>
          <w:numId w:val="13"/>
        </w:numPr>
      </w:pPr>
      <w:r>
        <w:t xml:space="preserve">The committee </w:t>
      </w:r>
      <w:r w:rsidR="00C565A6">
        <w:t>voiced</w:t>
      </w:r>
      <w:r>
        <w:t xml:space="preserve"> that it would be impossible to create an exhaustive list of valid and invalid reasons, and there is </w:t>
      </w:r>
      <w:r w:rsidR="00C565A6">
        <w:t xml:space="preserve">some </w:t>
      </w:r>
      <w:r>
        <w:t xml:space="preserve">likelihood of </w:t>
      </w:r>
      <w:r w:rsidR="00C565A6">
        <w:t xml:space="preserve">a </w:t>
      </w:r>
      <w:r>
        <w:t xml:space="preserve">student filing </w:t>
      </w:r>
      <w:r w:rsidR="00C565A6">
        <w:t xml:space="preserve">an </w:t>
      </w:r>
      <w:r>
        <w:t xml:space="preserve">appeal for </w:t>
      </w:r>
      <w:r w:rsidR="00C565A6">
        <w:t xml:space="preserve">a </w:t>
      </w:r>
      <w:r>
        <w:t xml:space="preserve">valid reason that had not been considered by the institution. </w:t>
      </w:r>
      <w:r w:rsidR="00C565A6">
        <w:t xml:space="preserve">Members agreed </w:t>
      </w:r>
      <w:r>
        <w:t>to leave that section as-is.</w:t>
      </w:r>
    </w:p>
    <w:p w14:paraId="42162DEF" w14:textId="6230C3A6" w:rsidR="00A57A06" w:rsidRDefault="00A57A06" w:rsidP="00A57A06">
      <w:pPr>
        <w:pStyle w:val="ListParagraph"/>
        <w:numPr>
          <w:ilvl w:val="0"/>
          <w:numId w:val="13"/>
        </w:numPr>
      </w:pPr>
      <w:r>
        <w:t xml:space="preserve">The OGC representative commented that the original policy’s use of “fundamental fairness” may be more advantageous than </w:t>
      </w:r>
      <w:r w:rsidR="00C565A6">
        <w:t>the proposal’s use of “</w:t>
      </w:r>
      <w:r>
        <w:t>fair treatment</w:t>
      </w:r>
      <w:r w:rsidR="00C565A6">
        <w:t>”;</w:t>
      </w:r>
      <w:r>
        <w:t xml:space="preserve"> fair is </w:t>
      </w:r>
      <w:r w:rsidR="0091140E">
        <w:t>difficult</w:t>
      </w:r>
      <w:r>
        <w:t xml:space="preserve"> to define, but fundamental fairness has </w:t>
      </w:r>
      <w:r w:rsidR="0091140E">
        <w:t>a legal basis that has been established</w:t>
      </w:r>
      <w:r>
        <w:t xml:space="preserve">. </w:t>
      </w:r>
    </w:p>
    <w:p w14:paraId="0B6D457E" w14:textId="515168C5" w:rsidR="00A57A06" w:rsidRDefault="00A57A06" w:rsidP="00A57A06">
      <w:pPr>
        <w:pStyle w:val="ListParagraph"/>
        <w:numPr>
          <w:ilvl w:val="0"/>
          <w:numId w:val="13"/>
        </w:numPr>
      </w:pPr>
      <w:r>
        <w:t>A member suggested rewording “students in the same course and section”</w:t>
      </w:r>
      <w:r w:rsidR="0091140E">
        <w:t xml:space="preserve"> to</w:t>
      </w:r>
      <w:r>
        <w:t xml:space="preserve"> </w:t>
      </w:r>
      <w:r w:rsidR="0091140E">
        <w:t xml:space="preserve">avoid both confusing students and </w:t>
      </w:r>
      <w:r>
        <w:t>duplicat</w:t>
      </w:r>
      <w:r w:rsidR="0091140E">
        <w:t>ing</w:t>
      </w:r>
      <w:r>
        <w:t xml:space="preserve"> the language </w:t>
      </w:r>
      <w:r w:rsidR="0091140E">
        <w:t>within</w:t>
      </w:r>
      <w:r>
        <w:t xml:space="preserve"> invalid reasons.</w:t>
      </w:r>
    </w:p>
    <w:p w14:paraId="7A0F9E74" w14:textId="14C51C9E" w:rsidR="00A57A06" w:rsidRDefault="00A57A06" w:rsidP="00A57A06">
      <w:pPr>
        <w:pStyle w:val="ListParagraph"/>
        <w:numPr>
          <w:ilvl w:val="0"/>
          <w:numId w:val="13"/>
        </w:numPr>
      </w:pPr>
      <w:r>
        <w:t>The same member felt that step 4, wherein it says</w:t>
      </w:r>
      <w:r w:rsidR="0091140E">
        <w:t>,</w:t>
      </w:r>
      <w:r>
        <w:t xml:space="preserve"> </w:t>
      </w:r>
      <w:r w:rsidR="0091140E">
        <w:t>“</w:t>
      </w:r>
      <w:r>
        <w:t>the dean will take appropriate action</w:t>
      </w:r>
      <w:r w:rsidR="0091140E">
        <w:t>”</w:t>
      </w:r>
      <w:r>
        <w:t xml:space="preserve">, should clarify what that appropriate action is. </w:t>
      </w:r>
    </w:p>
    <w:p w14:paraId="443EC45F" w14:textId="1ADF8F33" w:rsidR="00A57A06" w:rsidRDefault="00A57A06" w:rsidP="00A57A06">
      <w:pPr>
        <w:pStyle w:val="ListParagraph"/>
        <w:numPr>
          <w:ilvl w:val="0"/>
          <w:numId w:val="13"/>
        </w:numPr>
      </w:pPr>
      <w:r>
        <w:t>It was pointed out that step 6</w:t>
      </w:r>
      <w:r w:rsidR="0091140E">
        <w:t>’s deadline of</w:t>
      </w:r>
      <w:r>
        <w:t xml:space="preserve"> </w:t>
      </w:r>
      <w:r w:rsidR="0091140E">
        <w:t>“</w:t>
      </w:r>
      <w:r>
        <w:t>within 4 weeks of receiving the student’s appeal</w:t>
      </w:r>
      <w:r w:rsidR="0091140E">
        <w:t>”</w:t>
      </w:r>
      <w:r>
        <w:t xml:space="preserve">, </w:t>
      </w:r>
      <w:r w:rsidR="0091140E">
        <w:t>can be misconstrued, and should clarify within</w:t>
      </w:r>
      <w:r>
        <w:t xml:space="preserve"> 4 weeks of the </w:t>
      </w:r>
      <w:r>
        <w:rPr>
          <w:i/>
          <w:iCs/>
        </w:rPr>
        <w:t xml:space="preserve">dean </w:t>
      </w:r>
      <w:r>
        <w:t>receiving the appeal</w:t>
      </w:r>
      <w:r w:rsidR="0091140E">
        <w:t>.</w:t>
      </w:r>
    </w:p>
    <w:p w14:paraId="370050A5" w14:textId="0192B98D" w:rsidR="00A57A06" w:rsidRDefault="00A57A06" w:rsidP="00A57A06">
      <w:pPr>
        <w:pStyle w:val="ListParagraph"/>
        <w:numPr>
          <w:ilvl w:val="1"/>
          <w:numId w:val="13"/>
        </w:numPr>
      </w:pPr>
      <w:r>
        <w:t xml:space="preserve">To </w:t>
      </w:r>
      <w:r w:rsidR="0091140E">
        <w:t>address this same issue</w:t>
      </w:r>
      <w:r>
        <w:t xml:space="preserve"> in other steps, </w:t>
      </w:r>
      <w:r w:rsidR="008661EA">
        <w:t>the committee requested</w:t>
      </w:r>
      <w:r>
        <w:t xml:space="preserve"> that the language should specify “with </w:t>
      </w:r>
      <w:r w:rsidR="0091140E">
        <w:t>[</w:t>
      </w:r>
      <w:r>
        <w:t>X</w:t>
      </w:r>
      <w:r w:rsidR="0091140E">
        <w:t>]</w:t>
      </w:r>
      <w:r>
        <w:t xml:space="preserve"> weeks of [previous] step.”</w:t>
      </w:r>
    </w:p>
    <w:p w14:paraId="2222A582" w14:textId="77777777" w:rsidR="00A57A06" w:rsidRDefault="00A57A06" w:rsidP="00A57A06">
      <w:pPr>
        <w:pStyle w:val="ListParagraph"/>
        <w:numPr>
          <w:ilvl w:val="0"/>
          <w:numId w:val="13"/>
        </w:numPr>
      </w:pPr>
      <w:r>
        <w:t xml:space="preserve">At the OGC representative’s suggestion, the committee decided to clarify that an invalid reason for appeal was the impact </w:t>
      </w:r>
      <w:r>
        <w:rPr>
          <w:i/>
          <w:iCs/>
        </w:rPr>
        <w:t xml:space="preserve">of the disputed grade </w:t>
      </w:r>
      <w:r>
        <w:t>on a student’s academic progress or eligibility.</w:t>
      </w:r>
    </w:p>
    <w:p w14:paraId="26341E5B" w14:textId="1FDC57C7" w:rsidR="00A57A06" w:rsidRDefault="00A57A06" w:rsidP="00A57A06">
      <w:pPr>
        <w:pStyle w:val="ListParagraph"/>
        <w:numPr>
          <w:ilvl w:val="0"/>
          <w:numId w:val="13"/>
        </w:numPr>
      </w:pPr>
      <w:r>
        <w:t xml:space="preserve">Regarding the fact that students may request a letter of degree completion while their grade appeal is pending, a committee member questioned whether this would give students who ultimately don’t pass the class a letter </w:t>
      </w:r>
      <w:r w:rsidR="0091140E">
        <w:t xml:space="preserve">falsely </w:t>
      </w:r>
      <w:r>
        <w:t xml:space="preserve">saying that they have graduated. </w:t>
      </w:r>
    </w:p>
    <w:p w14:paraId="387D5064" w14:textId="3D68F9FF" w:rsidR="00A57A06" w:rsidRDefault="00A57A06" w:rsidP="00A57A06">
      <w:pPr>
        <w:pStyle w:val="ListParagraph"/>
        <w:numPr>
          <w:ilvl w:val="1"/>
          <w:numId w:val="13"/>
        </w:numPr>
      </w:pPr>
      <w:r>
        <w:t xml:space="preserve">It was clarified that students would only be granted this letter if they have satisfied all graduation requirements regardless of the results of the grade appeal. </w:t>
      </w:r>
      <w:r w:rsidR="0091140E">
        <w:t>Students cannot file a grade appeal once they have graduated, which is why the interim letter is used.</w:t>
      </w:r>
    </w:p>
    <w:p w14:paraId="3A81E32C" w14:textId="48B2C2BD" w:rsidR="00A57A06" w:rsidRDefault="00A57A06" w:rsidP="00A57A06">
      <w:pPr>
        <w:pStyle w:val="ListParagraph"/>
        <w:numPr>
          <w:ilvl w:val="1"/>
          <w:numId w:val="13"/>
        </w:numPr>
      </w:pPr>
      <w:r>
        <w:t xml:space="preserve">To make this stipulation </w:t>
      </w:r>
      <w:r w:rsidR="0091140E">
        <w:t>clearer</w:t>
      </w:r>
      <w:r>
        <w:t xml:space="preserve"> for students, it was agreed </w:t>
      </w:r>
      <w:r w:rsidR="0091140E">
        <w:t xml:space="preserve">to rearrange the </w:t>
      </w:r>
      <w:r>
        <w:t xml:space="preserve">sentences to </w:t>
      </w:r>
      <w:r w:rsidR="0091140E">
        <w:t>make</w:t>
      </w:r>
      <w:r>
        <w:t xml:space="preserve"> </w:t>
      </w:r>
      <w:r w:rsidR="0091140E">
        <w:t xml:space="preserve">receipt of </w:t>
      </w:r>
      <w:r>
        <w:t xml:space="preserve">the letter </w:t>
      </w:r>
      <w:r w:rsidR="0091140E">
        <w:t xml:space="preserve">contingent </w:t>
      </w:r>
      <w:r>
        <w:t>on whether the student has satisfied all degree requirements.</w:t>
      </w:r>
    </w:p>
    <w:p w14:paraId="23F4D678" w14:textId="16E55DC0" w:rsidR="00A57A06" w:rsidRDefault="00A57A06" w:rsidP="00A57A06">
      <w:pPr>
        <w:pStyle w:val="ListParagraph"/>
        <w:numPr>
          <w:ilvl w:val="0"/>
          <w:numId w:val="13"/>
        </w:numPr>
      </w:pPr>
      <w:r>
        <w:t xml:space="preserve">The committee </w:t>
      </w:r>
      <w:r w:rsidR="002D5E0A">
        <w:t>felt</w:t>
      </w:r>
      <w:r>
        <w:t xml:space="preserve"> that the timeline may still be confusing for students. Members are interested in a visual representation, such as a flowchart, to act as a supplement to the policy.</w:t>
      </w:r>
    </w:p>
    <w:p w14:paraId="02D47803" w14:textId="77777777" w:rsidR="00A57A06" w:rsidRDefault="00A57A06" w:rsidP="00A57A06">
      <w:pPr>
        <w:pStyle w:val="ListParagraph"/>
        <w:numPr>
          <w:ilvl w:val="1"/>
          <w:numId w:val="13"/>
        </w:numPr>
      </w:pPr>
      <w:r>
        <w:lastRenderedPageBreak/>
        <w:t xml:space="preserve">It was agreed that the policy would reference an external infographic on the Office of the Registrar’s site. </w:t>
      </w:r>
    </w:p>
    <w:p w14:paraId="1D239388" w14:textId="77777777" w:rsidR="002D5E0A" w:rsidRDefault="00A57A06" w:rsidP="00A57A06">
      <w:pPr>
        <w:pStyle w:val="ListParagraph"/>
        <w:numPr>
          <w:ilvl w:val="0"/>
          <w:numId w:val="13"/>
        </w:numPr>
      </w:pPr>
      <w:r>
        <w:t>A member questioned why a dean wouldn’t convene a committee for a valid appeal.</w:t>
      </w:r>
    </w:p>
    <w:p w14:paraId="2C0CCA55" w14:textId="0B536733" w:rsidR="00A57A06" w:rsidRDefault="00A57A06" w:rsidP="002D5E0A">
      <w:pPr>
        <w:pStyle w:val="ListParagraph"/>
        <w:numPr>
          <w:ilvl w:val="1"/>
          <w:numId w:val="13"/>
        </w:numPr>
      </w:pPr>
      <w:r>
        <w:t>Another member clarified that typically only complex cases are passed on to a committee; when an appeal is clear</w:t>
      </w:r>
      <w:r w:rsidR="002D5E0A">
        <w:t xml:space="preserve"> </w:t>
      </w:r>
      <w:r>
        <w:t>cut, the dean</w:t>
      </w:r>
      <w:r w:rsidR="002D5E0A">
        <w:t>s</w:t>
      </w:r>
      <w:r>
        <w:t xml:space="preserve"> often </w:t>
      </w:r>
      <w:r w:rsidR="002D5E0A">
        <w:t>make a decision</w:t>
      </w:r>
      <w:r>
        <w:t xml:space="preserve"> themselves. </w:t>
      </w:r>
    </w:p>
    <w:p w14:paraId="01BADE0D" w14:textId="1DD06ED0" w:rsidR="00A57A06" w:rsidRDefault="00A57A06" w:rsidP="00A57A06">
      <w:pPr>
        <w:pStyle w:val="ListParagraph"/>
        <w:numPr>
          <w:ilvl w:val="1"/>
          <w:numId w:val="13"/>
        </w:numPr>
      </w:pPr>
      <w:r>
        <w:t xml:space="preserve">After discussing whether </w:t>
      </w:r>
      <w:r w:rsidR="002D5E0A">
        <w:t xml:space="preserve">the implementation of </w:t>
      </w:r>
      <w:r>
        <w:t xml:space="preserve">a committee should be required </w:t>
      </w:r>
      <w:r w:rsidR="002D5E0A">
        <w:t>up to the</w:t>
      </w:r>
      <w:r>
        <w:t xml:space="preserve"> dean, the committee opted to clarify that the dean may convene a committee at their own discretion. </w:t>
      </w:r>
    </w:p>
    <w:p w14:paraId="78E5418E" w14:textId="432EF696" w:rsidR="00A57A06" w:rsidRDefault="002D5E0A" w:rsidP="00A57A06">
      <w:pPr>
        <w:pStyle w:val="ListParagraph"/>
        <w:numPr>
          <w:ilvl w:val="0"/>
          <w:numId w:val="13"/>
        </w:numPr>
      </w:pPr>
      <w:r>
        <w:t>One</w:t>
      </w:r>
      <w:r w:rsidR="00A57A06">
        <w:t xml:space="preserve"> committee member pointed out that steps 5 and 6 are part of step 4, with the same responsible party. The committee </w:t>
      </w:r>
      <w:r>
        <w:t>agreed to</w:t>
      </w:r>
      <w:r w:rsidR="00A57A06">
        <w:t xml:space="preserve"> combining </w:t>
      </w:r>
      <w:r>
        <w:t>5 and 6</w:t>
      </w:r>
      <w:r w:rsidR="00A57A06">
        <w:t xml:space="preserve"> as sub</w:t>
      </w:r>
      <w:r>
        <w:t>-</w:t>
      </w:r>
      <w:r w:rsidR="00A57A06">
        <w:t>steps of step 4.</w:t>
      </w:r>
    </w:p>
    <w:p w14:paraId="0E10E492" w14:textId="2F8786EA" w:rsidR="00A57A06" w:rsidRDefault="00A57A06" w:rsidP="00A57A06">
      <w:pPr>
        <w:rPr>
          <w:b/>
          <w:bCs/>
        </w:rPr>
      </w:pPr>
      <w:r>
        <w:rPr>
          <w:b/>
          <w:bCs/>
        </w:rPr>
        <w:t xml:space="preserve">The committee </w:t>
      </w:r>
      <w:r w:rsidR="00B56689">
        <w:rPr>
          <w:b/>
          <w:bCs/>
        </w:rPr>
        <w:t>requested an updated</w:t>
      </w:r>
      <w:r>
        <w:rPr>
          <w:b/>
          <w:bCs/>
        </w:rPr>
        <w:t xml:space="preserve"> proposal with the following discussed revisions:</w:t>
      </w:r>
    </w:p>
    <w:p w14:paraId="391D6285" w14:textId="77777777" w:rsidR="00A57A06" w:rsidRDefault="00A57A06" w:rsidP="00A57A06">
      <w:pPr>
        <w:numPr>
          <w:ilvl w:val="0"/>
          <w:numId w:val="14"/>
        </w:numPr>
        <w:spacing w:after="0" w:line="240" w:lineRule="auto"/>
        <w:textAlignment w:val="center"/>
        <w:rPr>
          <w:rFonts w:eastAsia="Times New Roman"/>
          <w:b/>
          <w:bCs/>
        </w:rPr>
      </w:pPr>
      <w:r w:rsidRPr="008B1DB1">
        <w:rPr>
          <w:rFonts w:eastAsia="Times New Roman"/>
          <w:b/>
          <w:bCs/>
        </w:rPr>
        <w:t>Clarify</w:t>
      </w:r>
      <w:r>
        <w:rPr>
          <w:rFonts w:eastAsia="Times New Roman"/>
          <w:b/>
          <w:bCs/>
        </w:rPr>
        <w:t>:</w:t>
      </w:r>
    </w:p>
    <w:p w14:paraId="37596BF9" w14:textId="77777777" w:rsidR="00A57A06" w:rsidRPr="008B1DB1" w:rsidRDefault="00A57A06" w:rsidP="00A57A06">
      <w:pPr>
        <w:numPr>
          <w:ilvl w:val="1"/>
          <w:numId w:val="14"/>
        </w:numPr>
        <w:spacing w:after="0" w:line="240" w:lineRule="auto"/>
        <w:textAlignment w:val="center"/>
        <w:rPr>
          <w:rFonts w:eastAsia="Times New Roman"/>
          <w:b/>
          <w:bCs/>
        </w:rPr>
      </w:pPr>
      <w:r w:rsidRPr="008B1DB1">
        <w:rPr>
          <w:rFonts w:eastAsia="Times New Roman"/>
          <w:b/>
          <w:bCs/>
        </w:rPr>
        <w:t xml:space="preserve"> the policy refers to appealing only final course </w:t>
      </w:r>
      <w:proofErr w:type="gramStart"/>
      <w:r w:rsidRPr="008B1DB1">
        <w:rPr>
          <w:rFonts w:eastAsia="Times New Roman"/>
          <w:b/>
          <w:bCs/>
        </w:rPr>
        <w:t>grades</w:t>
      </w:r>
      <w:proofErr w:type="gramEnd"/>
    </w:p>
    <w:p w14:paraId="7C8FF942" w14:textId="77777777" w:rsidR="00A57A06" w:rsidRDefault="00A57A06" w:rsidP="00A57A06">
      <w:pPr>
        <w:numPr>
          <w:ilvl w:val="1"/>
          <w:numId w:val="14"/>
        </w:numPr>
        <w:spacing w:after="0" w:line="240" w:lineRule="auto"/>
        <w:textAlignment w:val="center"/>
        <w:rPr>
          <w:rFonts w:eastAsia="Times New Roman"/>
          <w:b/>
          <w:bCs/>
        </w:rPr>
      </w:pPr>
      <w:r w:rsidRPr="008B1DB1">
        <w:rPr>
          <w:rFonts w:eastAsia="Times New Roman"/>
          <w:b/>
          <w:bCs/>
        </w:rPr>
        <w:t>appeals submitted during summer semester will be reviewed by the instructor within the first two weeks of Fall semester</w:t>
      </w:r>
    </w:p>
    <w:p w14:paraId="3A5A55F5" w14:textId="38E8AE4B" w:rsidR="00A57A06" w:rsidRDefault="002D5E0A" w:rsidP="00A57A06">
      <w:pPr>
        <w:numPr>
          <w:ilvl w:val="1"/>
          <w:numId w:val="14"/>
        </w:numPr>
        <w:spacing w:after="0" w:line="240" w:lineRule="auto"/>
        <w:textAlignment w:val="center"/>
        <w:rPr>
          <w:rFonts w:eastAsia="Times New Roman"/>
          <w:b/>
          <w:bCs/>
        </w:rPr>
      </w:pPr>
      <w:r>
        <w:rPr>
          <w:rFonts w:eastAsia="Times New Roman"/>
          <w:b/>
          <w:bCs/>
        </w:rPr>
        <w:t>an</w:t>
      </w:r>
      <w:r w:rsidR="00A57A06" w:rsidRPr="008B1DB1">
        <w:rPr>
          <w:rFonts w:eastAsia="Times New Roman"/>
          <w:b/>
          <w:bCs/>
        </w:rPr>
        <w:t xml:space="preserve"> invalid reason</w:t>
      </w:r>
      <w:r>
        <w:rPr>
          <w:rFonts w:eastAsia="Times New Roman"/>
          <w:b/>
          <w:bCs/>
        </w:rPr>
        <w:t xml:space="preserve"> as</w:t>
      </w:r>
      <w:r w:rsidR="00A57A06" w:rsidRPr="008B1DB1">
        <w:rPr>
          <w:rFonts w:eastAsia="Times New Roman"/>
          <w:b/>
          <w:bCs/>
        </w:rPr>
        <w:t xml:space="preserve"> "the impact </w:t>
      </w:r>
      <w:r w:rsidR="00A57A06" w:rsidRPr="008B1DB1">
        <w:rPr>
          <w:rFonts w:eastAsia="Times New Roman"/>
          <w:b/>
          <w:bCs/>
          <w:i/>
          <w:iCs/>
        </w:rPr>
        <w:t>of the disputed grade</w:t>
      </w:r>
      <w:r w:rsidR="00A57A06" w:rsidRPr="008B1DB1">
        <w:rPr>
          <w:rFonts w:eastAsia="Times New Roman"/>
          <w:b/>
          <w:bCs/>
        </w:rPr>
        <w:t xml:space="preserve"> on student's academic progress or eligibility"</w:t>
      </w:r>
    </w:p>
    <w:p w14:paraId="1A7D619F" w14:textId="605B8695" w:rsidR="002D5E0A" w:rsidRPr="008B1DB1" w:rsidRDefault="002D5E0A" w:rsidP="00A57A06">
      <w:pPr>
        <w:numPr>
          <w:ilvl w:val="1"/>
          <w:numId w:val="14"/>
        </w:numPr>
        <w:spacing w:after="0" w:line="240" w:lineRule="auto"/>
        <w:textAlignment w:val="center"/>
        <w:rPr>
          <w:rFonts w:eastAsia="Times New Roman"/>
          <w:b/>
          <w:bCs/>
        </w:rPr>
      </w:pPr>
      <w:r>
        <w:rPr>
          <w:rFonts w:eastAsia="Times New Roman"/>
          <w:b/>
          <w:bCs/>
        </w:rPr>
        <w:t>the appeals process through use of an external infographic/</w:t>
      </w:r>
      <w:proofErr w:type="gramStart"/>
      <w:r>
        <w:rPr>
          <w:rFonts w:eastAsia="Times New Roman"/>
          <w:b/>
          <w:bCs/>
        </w:rPr>
        <w:t>flowchart</w:t>
      </w:r>
      <w:proofErr w:type="gramEnd"/>
    </w:p>
    <w:p w14:paraId="36A070F2" w14:textId="77777777" w:rsidR="00A57A06" w:rsidRDefault="00A57A06" w:rsidP="00A57A06">
      <w:pPr>
        <w:numPr>
          <w:ilvl w:val="0"/>
          <w:numId w:val="14"/>
        </w:numPr>
        <w:spacing w:after="0" w:line="240" w:lineRule="auto"/>
        <w:textAlignment w:val="center"/>
        <w:rPr>
          <w:rFonts w:eastAsia="Times New Roman"/>
          <w:b/>
          <w:bCs/>
        </w:rPr>
      </w:pPr>
      <w:r>
        <w:rPr>
          <w:rFonts w:eastAsia="Times New Roman"/>
          <w:b/>
          <w:bCs/>
        </w:rPr>
        <w:t>Replace:</w:t>
      </w:r>
    </w:p>
    <w:p w14:paraId="4419BEB1" w14:textId="7F991E0F" w:rsidR="00A57A06" w:rsidRDefault="00A57A06" w:rsidP="00A57A06">
      <w:pPr>
        <w:numPr>
          <w:ilvl w:val="1"/>
          <w:numId w:val="14"/>
        </w:numPr>
        <w:spacing w:after="0" w:line="240" w:lineRule="auto"/>
        <w:textAlignment w:val="center"/>
        <w:rPr>
          <w:rFonts w:eastAsia="Times New Roman"/>
          <w:b/>
          <w:bCs/>
        </w:rPr>
      </w:pPr>
      <w:r w:rsidRPr="008B1DB1">
        <w:rPr>
          <w:rFonts w:eastAsia="Times New Roman"/>
          <w:b/>
          <w:bCs/>
        </w:rPr>
        <w:t xml:space="preserve">language in steps 3 </w:t>
      </w:r>
      <w:r w:rsidR="002D5E0A">
        <w:rPr>
          <w:rFonts w:eastAsia="Times New Roman"/>
          <w:b/>
          <w:bCs/>
        </w:rPr>
        <w:t>and</w:t>
      </w:r>
      <w:r w:rsidRPr="008B1DB1">
        <w:rPr>
          <w:rFonts w:eastAsia="Times New Roman"/>
          <w:b/>
          <w:bCs/>
        </w:rPr>
        <w:t xml:space="preserve"> 4</w:t>
      </w:r>
      <w:r>
        <w:rPr>
          <w:rFonts w:eastAsia="Times New Roman"/>
          <w:b/>
          <w:bCs/>
        </w:rPr>
        <w:t>,</w:t>
      </w:r>
      <w:r w:rsidRPr="008B1DB1">
        <w:rPr>
          <w:rFonts w:eastAsia="Times New Roman"/>
          <w:b/>
          <w:bCs/>
        </w:rPr>
        <w:t xml:space="preserve"> "within X weeks of receiving appeal" </w:t>
      </w:r>
      <w:r>
        <w:rPr>
          <w:rFonts w:eastAsia="Times New Roman"/>
          <w:b/>
          <w:bCs/>
        </w:rPr>
        <w:t>with</w:t>
      </w:r>
      <w:r w:rsidRPr="008B1DB1">
        <w:rPr>
          <w:rFonts w:eastAsia="Times New Roman"/>
          <w:b/>
          <w:bCs/>
        </w:rPr>
        <w:t xml:space="preserve"> "within [X] week(s) of completion of [the previous step]"</w:t>
      </w:r>
    </w:p>
    <w:p w14:paraId="2AB570C8" w14:textId="77777777" w:rsidR="00A57A06" w:rsidRPr="008B1DB1" w:rsidRDefault="00A57A06" w:rsidP="00A57A06">
      <w:pPr>
        <w:numPr>
          <w:ilvl w:val="1"/>
          <w:numId w:val="14"/>
        </w:numPr>
        <w:spacing w:after="0" w:line="240" w:lineRule="auto"/>
        <w:textAlignment w:val="center"/>
        <w:rPr>
          <w:rFonts w:eastAsia="Times New Roman"/>
          <w:b/>
          <w:bCs/>
        </w:rPr>
      </w:pPr>
      <w:r w:rsidRPr="008B1DB1">
        <w:rPr>
          <w:rFonts w:eastAsia="Times New Roman"/>
          <w:b/>
          <w:bCs/>
        </w:rPr>
        <w:t>"</w:t>
      </w:r>
      <w:proofErr w:type="gramStart"/>
      <w:r w:rsidRPr="008B1DB1">
        <w:rPr>
          <w:rFonts w:eastAsia="Times New Roman"/>
          <w:b/>
          <w:bCs/>
        </w:rPr>
        <w:t>fair</w:t>
      </w:r>
      <w:proofErr w:type="gramEnd"/>
      <w:r w:rsidRPr="008B1DB1">
        <w:rPr>
          <w:rFonts w:eastAsia="Times New Roman"/>
          <w:b/>
          <w:bCs/>
        </w:rPr>
        <w:t xml:space="preserve"> treatment" with "fundamental fairness in treatment"</w:t>
      </w:r>
    </w:p>
    <w:p w14:paraId="0DB47264" w14:textId="77777777" w:rsidR="00A57A06" w:rsidRPr="008B1DB1" w:rsidRDefault="00A57A06" w:rsidP="00A57A06">
      <w:pPr>
        <w:numPr>
          <w:ilvl w:val="1"/>
          <w:numId w:val="14"/>
        </w:numPr>
        <w:spacing w:after="0" w:line="240" w:lineRule="auto"/>
        <w:textAlignment w:val="center"/>
        <w:rPr>
          <w:rFonts w:eastAsia="Times New Roman"/>
          <w:b/>
          <w:bCs/>
        </w:rPr>
      </w:pPr>
      <w:r w:rsidRPr="008B1DB1">
        <w:rPr>
          <w:rFonts w:eastAsia="Times New Roman"/>
          <w:b/>
          <w:bCs/>
        </w:rPr>
        <w:t>"</w:t>
      </w:r>
      <w:proofErr w:type="gramStart"/>
      <w:r w:rsidRPr="008B1DB1">
        <w:rPr>
          <w:rFonts w:eastAsia="Times New Roman"/>
          <w:b/>
          <w:bCs/>
        </w:rPr>
        <w:t>same</w:t>
      </w:r>
      <w:proofErr w:type="gramEnd"/>
      <w:r w:rsidRPr="008B1DB1">
        <w:rPr>
          <w:rFonts w:eastAsia="Times New Roman"/>
          <w:b/>
          <w:bCs/>
        </w:rPr>
        <w:t xml:space="preserve"> course and section" </w:t>
      </w:r>
      <w:r>
        <w:rPr>
          <w:rFonts w:eastAsia="Times New Roman"/>
          <w:b/>
          <w:bCs/>
        </w:rPr>
        <w:t>with</w:t>
      </w:r>
      <w:r w:rsidRPr="008B1DB1">
        <w:rPr>
          <w:rFonts w:eastAsia="Times New Roman"/>
          <w:b/>
          <w:bCs/>
        </w:rPr>
        <w:t xml:space="preserve"> "same course section"</w:t>
      </w:r>
    </w:p>
    <w:p w14:paraId="5E950F9D" w14:textId="30232ED5" w:rsidR="00A57A06" w:rsidRPr="008B1DB1" w:rsidRDefault="00A57A06" w:rsidP="00A57A06">
      <w:pPr>
        <w:numPr>
          <w:ilvl w:val="1"/>
          <w:numId w:val="14"/>
        </w:numPr>
        <w:spacing w:after="0" w:line="240" w:lineRule="auto"/>
        <w:textAlignment w:val="center"/>
        <w:rPr>
          <w:rFonts w:eastAsia="Times New Roman"/>
          <w:b/>
          <w:bCs/>
        </w:rPr>
      </w:pPr>
      <w:r w:rsidRPr="008B1DB1">
        <w:rPr>
          <w:rFonts w:eastAsia="Times New Roman"/>
          <w:b/>
          <w:bCs/>
        </w:rPr>
        <w:t>"</w:t>
      </w:r>
      <w:proofErr w:type="gramStart"/>
      <w:r w:rsidRPr="008B1DB1">
        <w:rPr>
          <w:rFonts w:eastAsia="Times New Roman"/>
          <w:b/>
          <w:bCs/>
        </w:rPr>
        <w:t>it</w:t>
      </w:r>
      <w:proofErr w:type="gramEnd"/>
      <w:r w:rsidRPr="008B1DB1">
        <w:rPr>
          <w:rFonts w:eastAsia="Times New Roman"/>
          <w:b/>
          <w:bCs/>
        </w:rPr>
        <w:t xml:space="preserve"> may be in a student's interest to file a grade appeal" with "students may file a grade appeal"</w:t>
      </w:r>
    </w:p>
    <w:p w14:paraId="1784D719" w14:textId="50C86989" w:rsidR="00A57A06" w:rsidRPr="008B1DB1" w:rsidRDefault="00A57A06" w:rsidP="00A57A06">
      <w:pPr>
        <w:numPr>
          <w:ilvl w:val="1"/>
          <w:numId w:val="14"/>
        </w:numPr>
        <w:spacing w:after="0" w:line="240" w:lineRule="auto"/>
        <w:textAlignment w:val="center"/>
        <w:rPr>
          <w:rFonts w:eastAsia="Times New Roman"/>
          <w:b/>
          <w:bCs/>
        </w:rPr>
      </w:pPr>
      <w:r w:rsidRPr="008B1DB1">
        <w:rPr>
          <w:rFonts w:eastAsia="Times New Roman"/>
          <w:b/>
          <w:bCs/>
        </w:rPr>
        <w:t xml:space="preserve">"…the dean will review the student's appeal and take appropriate action. If the appeal is invalid, as defined at the start of the policy, the dean may dismiss the appeal. If the appeal has validity, the dean may convene a committee to review the case" with "…the dean will review the student's appeal. At the dean's sole discretion, the dean may convene a committee to review and make a </w:t>
      </w:r>
      <w:proofErr w:type="gramStart"/>
      <w:r w:rsidRPr="008B1DB1">
        <w:rPr>
          <w:rFonts w:eastAsia="Times New Roman"/>
          <w:b/>
          <w:bCs/>
        </w:rPr>
        <w:t>recommendation</w:t>
      </w:r>
      <w:proofErr w:type="gramEnd"/>
      <w:r w:rsidRPr="008B1DB1">
        <w:rPr>
          <w:rFonts w:eastAsia="Times New Roman"/>
          <w:b/>
          <w:bCs/>
        </w:rPr>
        <w:t>"</w:t>
      </w:r>
    </w:p>
    <w:p w14:paraId="5E3CA47C" w14:textId="59BDEF5B" w:rsidR="00A57A06" w:rsidRDefault="00A57A06" w:rsidP="00A57A06">
      <w:pPr>
        <w:numPr>
          <w:ilvl w:val="1"/>
          <w:numId w:val="14"/>
        </w:numPr>
        <w:spacing w:after="0" w:line="240" w:lineRule="auto"/>
        <w:textAlignment w:val="center"/>
        <w:rPr>
          <w:rFonts w:eastAsia="Times New Roman"/>
          <w:b/>
          <w:bCs/>
        </w:rPr>
      </w:pPr>
      <w:r>
        <w:rPr>
          <w:rFonts w:eastAsia="Times New Roman"/>
          <w:b/>
          <w:bCs/>
        </w:rPr>
        <w:t xml:space="preserve">Steps 5 and 6 </w:t>
      </w:r>
      <w:r w:rsidR="002D5E0A">
        <w:rPr>
          <w:rFonts w:eastAsia="Times New Roman"/>
          <w:b/>
          <w:bCs/>
        </w:rPr>
        <w:t>as</w:t>
      </w:r>
      <w:r>
        <w:rPr>
          <w:rFonts w:eastAsia="Times New Roman"/>
          <w:b/>
          <w:bCs/>
        </w:rPr>
        <w:t xml:space="preserve"> sub-steps of step 4</w:t>
      </w:r>
    </w:p>
    <w:p w14:paraId="577F110C" w14:textId="77777777" w:rsidR="00A57A06" w:rsidRPr="008B1DB1" w:rsidRDefault="00A57A06" w:rsidP="00A57A06">
      <w:pPr>
        <w:spacing w:after="0" w:line="240" w:lineRule="auto"/>
        <w:ind w:left="720"/>
        <w:textAlignment w:val="center"/>
        <w:rPr>
          <w:rFonts w:eastAsia="Times New Roman"/>
        </w:rPr>
      </w:pPr>
    </w:p>
    <w:p w14:paraId="40BDD7B2" w14:textId="211F5569" w:rsidR="00A57A06" w:rsidRDefault="00A57A06" w:rsidP="00A57A06">
      <w:pPr>
        <w:rPr>
          <w:b/>
          <w:bCs/>
        </w:rPr>
      </w:pPr>
      <w:r>
        <w:rPr>
          <w:b/>
          <w:bCs/>
        </w:rPr>
        <w:t>An updated proposal document was sent to the committee via e-vote</w:t>
      </w:r>
      <w:r w:rsidR="00CF3BC7">
        <w:rPr>
          <w:b/>
          <w:bCs/>
        </w:rPr>
        <w:t xml:space="preserve"> following the meeting</w:t>
      </w:r>
      <w:r>
        <w:rPr>
          <w:b/>
          <w:bCs/>
        </w:rPr>
        <w:t xml:space="preserve">. </w:t>
      </w:r>
    </w:p>
    <w:p w14:paraId="4E089570" w14:textId="77777777" w:rsidR="00A57A06" w:rsidRDefault="00A57A06" w:rsidP="00A57A06">
      <w:pPr>
        <w:rPr>
          <w:b/>
          <w:bCs/>
        </w:rPr>
      </w:pPr>
      <w:r>
        <w:rPr>
          <w:b/>
          <w:bCs/>
        </w:rPr>
        <w:t>The updated Grade Appeal policy proposal passed via e-vote with 7 votes in favor and 2 abstentions.</w:t>
      </w:r>
    </w:p>
    <w:p w14:paraId="3A59D85B" w14:textId="77777777" w:rsidR="00A57A06" w:rsidRPr="00541FB0" w:rsidRDefault="00A57A06" w:rsidP="00A57A06">
      <w:pPr>
        <w:rPr>
          <w:b/>
          <w:bCs/>
        </w:rPr>
      </w:pPr>
    </w:p>
    <w:p w14:paraId="23CDFFC4" w14:textId="77777777" w:rsidR="00A57A06" w:rsidRDefault="00A57A06" w:rsidP="00A57A06">
      <w:pPr>
        <w:pStyle w:val="ListParagraph"/>
        <w:numPr>
          <w:ilvl w:val="0"/>
          <w:numId w:val="1"/>
        </w:numPr>
        <w:rPr>
          <w:b/>
          <w:bCs/>
        </w:rPr>
      </w:pPr>
      <w:r>
        <w:rPr>
          <w:b/>
          <w:bCs/>
        </w:rPr>
        <w:t>Discussion Items</w:t>
      </w:r>
    </w:p>
    <w:p w14:paraId="30D9BA7A" w14:textId="77777777" w:rsidR="00A57A06" w:rsidRPr="004751D3" w:rsidRDefault="00A57A06" w:rsidP="00A57A06">
      <w:pPr>
        <w:pStyle w:val="ListParagraph"/>
        <w:numPr>
          <w:ilvl w:val="0"/>
          <w:numId w:val="10"/>
        </w:numPr>
        <w:rPr>
          <w:b/>
          <w:bCs/>
        </w:rPr>
      </w:pPr>
      <w:r>
        <w:rPr>
          <w:b/>
          <w:bCs/>
        </w:rPr>
        <w:t>Double Use of Courses (Double Dipping) Policy Amendment</w:t>
      </w:r>
      <w:r w:rsidRPr="00AC763D">
        <w:rPr>
          <w:b/>
          <w:bCs/>
        </w:rPr>
        <w:br/>
        <w:t xml:space="preserve">Presenter: </w:t>
      </w:r>
      <w:r>
        <w:t>Abbie Sorg</w:t>
      </w:r>
    </w:p>
    <w:p w14:paraId="7052217E" w14:textId="2EA5DEEF" w:rsidR="00A57A06" w:rsidRPr="004751D3" w:rsidRDefault="00A57A06" w:rsidP="00A57A06">
      <w:r w:rsidRPr="004751D3">
        <w:t xml:space="preserve">The subcommittee was provided with an overview of why the policy had been suggested for revision: under the new GE system, some general education courses, such as introductory lab sciences, are also commonly used to satisfy majors and minors. For students taking such courses, the question becomes </w:t>
      </w:r>
      <w:r w:rsidRPr="004751D3">
        <w:lastRenderedPageBreak/>
        <w:t xml:space="preserve">whether </w:t>
      </w:r>
      <w:r>
        <w:t>students must</w:t>
      </w:r>
      <w:r w:rsidRPr="004751D3">
        <w:t xml:space="preserve"> choose to apply </w:t>
      </w:r>
      <w:r w:rsidR="002D5E0A">
        <w:t>the credits</w:t>
      </w:r>
      <w:r w:rsidRPr="004751D3">
        <w:t xml:space="preserve"> to their major or minor </w:t>
      </w:r>
      <w:r w:rsidR="002D5E0A">
        <w:t>(</w:t>
      </w:r>
      <w:r w:rsidRPr="004751D3">
        <w:t>in addition to their GE</w:t>
      </w:r>
      <w:r w:rsidR="002D5E0A">
        <w:t>)</w:t>
      </w:r>
      <w:r w:rsidRPr="004751D3">
        <w:t xml:space="preserve">, or if they could potentially apply </w:t>
      </w:r>
      <w:r w:rsidR="002D5E0A">
        <w:t>the credits</w:t>
      </w:r>
      <w:r w:rsidRPr="004751D3">
        <w:t xml:space="preserve"> to all three. This policy could be modified to a multiple use of courses policy. Additionally, the current policy does not address the double use of courses towards certificates, where stipulations differ (only 50% of units toward the certificate may be double dipped). Lastly, the policy does not explicitly say whether students in accelerated master’s program</w:t>
      </w:r>
      <w:r w:rsidR="00B70C08">
        <w:t>s</w:t>
      </w:r>
      <w:r w:rsidR="000F1143">
        <w:t>,</w:t>
      </w:r>
      <w:r w:rsidRPr="004751D3">
        <w:t xml:space="preserve"> students earning their master’s and </w:t>
      </w:r>
      <w:r w:rsidR="000F1143" w:rsidRPr="004751D3">
        <w:t>PhD</w:t>
      </w:r>
      <w:r w:rsidR="000F1143">
        <w:t>, or students with double majors</w:t>
      </w:r>
      <w:r w:rsidRPr="004751D3">
        <w:t xml:space="preserve"> can apply a course toward both programs</w:t>
      </w:r>
      <w:r w:rsidR="000F1143">
        <w:t>/majors.</w:t>
      </w:r>
    </w:p>
    <w:p w14:paraId="411FFA0F" w14:textId="552F1554" w:rsidR="000F1143" w:rsidRPr="000F1143" w:rsidRDefault="000F1143" w:rsidP="00A57A06">
      <w:pPr>
        <w:rPr>
          <w:u w:val="single"/>
        </w:rPr>
      </w:pPr>
      <w:r w:rsidRPr="000F1143">
        <w:rPr>
          <w:u w:val="single"/>
        </w:rPr>
        <w:t>Discussion began:</w:t>
      </w:r>
    </w:p>
    <w:p w14:paraId="19DBC4FA" w14:textId="3D131763" w:rsidR="00A57A06" w:rsidRPr="004751D3" w:rsidRDefault="000F1143" w:rsidP="000F1143">
      <w:pPr>
        <w:pStyle w:val="ListParagraph"/>
        <w:numPr>
          <w:ilvl w:val="0"/>
          <w:numId w:val="15"/>
        </w:numPr>
      </w:pPr>
      <w:r>
        <w:t xml:space="preserve">One member posed the question, </w:t>
      </w:r>
      <w:r w:rsidR="00A57A06" w:rsidRPr="004751D3">
        <w:t xml:space="preserve">many unique courses </w:t>
      </w:r>
      <w:r>
        <w:t>should be</w:t>
      </w:r>
      <w:r w:rsidR="00A57A06" w:rsidRPr="004751D3">
        <w:t xml:space="preserve"> required for a student to earn a credential? How much control </w:t>
      </w:r>
      <w:r>
        <w:t>should be</w:t>
      </w:r>
      <w:r w:rsidR="00A57A06" w:rsidRPr="004751D3">
        <w:t xml:space="preserve"> impose</w:t>
      </w:r>
      <w:r>
        <w:t>d</w:t>
      </w:r>
      <w:r w:rsidR="00A57A06" w:rsidRPr="004751D3">
        <w:t xml:space="preserve"> to prevent students from doubling up on degrees?</w:t>
      </w:r>
    </w:p>
    <w:p w14:paraId="1F207B5F" w14:textId="74584392" w:rsidR="00A57A06" w:rsidRPr="004751D3" w:rsidRDefault="000F1143" w:rsidP="000F1143">
      <w:pPr>
        <w:pStyle w:val="ListParagraph"/>
        <w:numPr>
          <w:ilvl w:val="0"/>
          <w:numId w:val="15"/>
        </w:numPr>
      </w:pPr>
      <w:r>
        <w:t>Another</w:t>
      </w:r>
      <w:r w:rsidR="00A57A06" w:rsidRPr="004751D3">
        <w:t xml:space="preserve"> member was curious about other checks and balances in place to monitor student </w:t>
      </w:r>
      <w:r>
        <w:t xml:space="preserve">fulfillment of </w:t>
      </w:r>
      <w:r w:rsidR="00A57A06" w:rsidRPr="004751D3">
        <w:t xml:space="preserve">curriculum, and if this </w:t>
      </w:r>
      <w:r>
        <w:t xml:space="preserve">policy </w:t>
      </w:r>
      <w:r w:rsidR="00A57A06" w:rsidRPr="004751D3">
        <w:t xml:space="preserve">is the most effective way to </w:t>
      </w:r>
      <w:r>
        <w:t>limit students.</w:t>
      </w:r>
    </w:p>
    <w:p w14:paraId="3C29A91A" w14:textId="50DEEC57" w:rsidR="00A57A06" w:rsidRPr="004751D3" w:rsidRDefault="000F1143" w:rsidP="000F1143">
      <w:pPr>
        <w:pStyle w:val="ListParagraph"/>
        <w:numPr>
          <w:ilvl w:val="0"/>
          <w:numId w:val="15"/>
        </w:numPr>
      </w:pPr>
      <w:r>
        <w:t>A</w:t>
      </w:r>
      <w:r w:rsidR="00A57A06" w:rsidRPr="004751D3">
        <w:t xml:space="preserve"> committee member felt it pertinent to consider graduation rates </w:t>
      </w:r>
      <w:r>
        <w:t>compared</w:t>
      </w:r>
      <w:r w:rsidR="00A57A06" w:rsidRPr="004751D3">
        <w:t xml:space="preserve"> </w:t>
      </w:r>
      <w:r>
        <w:t>against</w:t>
      </w:r>
      <w:r w:rsidR="00A57A06" w:rsidRPr="004751D3">
        <w:t xml:space="preserve"> double</w:t>
      </w:r>
      <w:r>
        <w:t>-</w:t>
      </w:r>
      <w:r w:rsidR="00A57A06" w:rsidRPr="004751D3">
        <w:t>dipping policies</w:t>
      </w:r>
      <w:r>
        <w:t xml:space="preserve"> at other institutions</w:t>
      </w:r>
      <w:r w:rsidR="00A57A06" w:rsidRPr="004751D3">
        <w:t>.</w:t>
      </w:r>
    </w:p>
    <w:p w14:paraId="25493020" w14:textId="6EB41857" w:rsidR="00A57A06" w:rsidRPr="004751D3" w:rsidRDefault="000F1143" w:rsidP="000F1143">
      <w:pPr>
        <w:pStyle w:val="ListParagraph"/>
        <w:numPr>
          <w:ilvl w:val="0"/>
          <w:numId w:val="15"/>
        </w:numPr>
      </w:pPr>
      <w:r>
        <w:t>The same member felt that broadening</w:t>
      </w:r>
      <w:r w:rsidR="00A57A06" w:rsidRPr="004751D3">
        <w:t xml:space="preserve"> this policy w</w:t>
      </w:r>
      <w:r>
        <w:t>ould be overall beneficial,</w:t>
      </w:r>
      <w:r w:rsidR="00A57A06" w:rsidRPr="004751D3">
        <w:t xml:space="preserve"> keep</w:t>
      </w:r>
      <w:r>
        <w:t>ing</w:t>
      </w:r>
      <w:r w:rsidR="00A57A06" w:rsidRPr="004751D3">
        <w:t xml:space="preserve"> students </w:t>
      </w:r>
      <w:r>
        <w:t xml:space="preserve">pursuing double majors </w:t>
      </w:r>
      <w:r w:rsidR="00A57A06" w:rsidRPr="004751D3">
        <w:t xml:space="preserve">on track </w:t>
      </w:r>
      <w:r>
        <w:t>to graduate.</w:t>
      </w:r>
    </w:p>
    <w:p w14:paraId="03C801C3" w14:textId="3E75E318" w:rsidR="00A57A06" w:rsidRPr="004751D3" w:rsidRDefault="000F1143" w:rsidP="000F1143">
      <w:pPr>
        <w:pStyle w:val="ListParagraph"/>
        <w:numPr>
          <w:ilvl w:val="0"/>
          <w:numId w:val="15"/>
        </w:numPr>
      </w:pPr>
      <w:r>
        <w:t>A separate member reminded that t</w:t>
      </w:r>
      <w:r w:rsidR="00A57A06" w:rsidRPr="004751D3">
        <w:t xml:space="preserve">he </w:t>
      </w:r>
      <w:r>
        <w:t>aim</w:t>
      </w:r>
      <w:r w:rsidR="00A57A06" w:rsidRPr="004751D3">
        <w:t xml:space="preserve"> is not to make the policy more restrictive</w:t>
      </w:r>
      <w:r>
        <w:t xml:space="preserve"> but to</w:t>
      </w:r>
      <w:r w:rsidR="00A57A06" w:rsidRPr="004751D3">
        <w:t xml:space="preserve"> </w:t>
      </w:r>
      <w:r>
        <w:t xml:space="preserve">broaden </w:t>
      </w:r>
      <w:r w:rsidR="00A57A06" w:rsidRPr="004751D3">
        <w:t>it or keep it as-is.</w:t>
      </w:r>
    </w:p>
    <w:p w14:paraId="2AF849EB" w14:textId="77777777" w:rsidR="00A57A06" w:rsidRDefault="00A57A06" w:rsidP="00A57A06">
      <w:pPr>
        <w:pStyle w:val="ListParagraph"/>
        <w:ind w:left="1440"/>
        <w:rPr>
          <w:b/>
          <w:bCs/>
        </w:rPr>
      </w:pPr>
    </w:p>
    <w:p w14:paraId="12387911" w14:textId="48E74CEC" w:rsidR="00A57A06" w:rsidRPr="00A07894" w:rsidRDefault="00A57A06" w:rsidP="00A57A06">
      <w:pPr>
        <w:rPr>
          <w:b/>
          <w:bCs/>
        </w:rPr>
      </w:pPr>
      <w:r>
        <w:rPr>
          <w:b/>
          <w:bCs/>
        </w:rPr>
        <w:t>The Office of the Registrar will gather benchmarking data from peer institutions regarding double/multiple use of course policies. Subcommittee members will speak with colleagues and advisors for feedback to be brought up at the next subcommittee meeting. Discussion will continue at the February subcommittee meeting.</w:t>
      </w:r>
    </w:p>
    <w:p w14:paraId="1B893999" w14:textId="77777777" w:rsidR="00A57A06" w:rsidRDefault="00A57A06" w:rsidP="00A57A06">
      <w:r>
        <w:t>Claudia adjourned the meeting at 5:00 p.m. The next subcommittee meeting will be held on February 14, 2023.</w:t>
      </w:r>
    </w:p>
    <w:p w14:paraId="7A7373CD" w14:textId="38D25696" w:rsidR="00A57A06" w:rsidRPr="00972DDC" w:rsidRDefault="00A57A06" w:rsidP="00A57A06">
      <w:pPr>
        <w:rPr>
          <w:i/>
          <w:iCs/>
        </w:rPr>
      </w:pPr>
      <w:r>
        <w:rPr>
          <w:i/>
          <w:iCs/>
        </w:rPr>
        <w:t xml:space="preserve">Respectfully submitted by Cassidy Bartlett, </w:t>
      </w:r>
      <w:proofErr w:type="gramStart"/>
      <w:r>
        <w:rPr>
          <w:i/>
          <w:iCs/>
        </w:rPr>
        <w:t>1/1</w:t>
      </w:r>
      <w:r w:rsidR="000F1143">
        <w:rPr>
          <w:i/>
          <w:iCs/>
        </w:rPr>
        <w:t>9</w:t>
      </w:r>
      <w:r>
        <w:rPr>
          <w:i/>
          <w:iCs/>
        </w:rPr>
        <w:t>/2023</w:t>
      </w:r>
      <w:proofErr w:type="gramEnd"/>
    </w:p>
    <w:p w14:paraId="1D37DEDC" w14:textId="05F7E73D" w:rsidR="000803C7" w:rsidRPr="00972DDC" w:rsidRDefault="000803C7">
      <w:pPr>
        <w:rPr>
          <w:i/>
          <w:iCs/>
        </w:rPr>
      </w:pPr>
    </w:p>
    <w:sectPr w:rsidR="000803C7" w:rsidRPr="00972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59A"/>
    <w:multiLevelType w:val="hybridMultilevel"/>
    <w:tmpl w:val="E09443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DC60BF"/>
    <w:multiLevelType w:val="hybridMultilevel"/>
    <w:tmpl w:val="7CBA53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443518"/>
    <w:multiLevelType w:val="hybridMultilevel"/>
    <w:tmpl w:val="1B1C4F12"/>
    <w:lvl w:ilvl="0" w:tplc="3942132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6F469C"/>
    <w:multiLevelType w:val="hybridMultilevel"/>
    <w:tmpl w:val="29E467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C50353"/>
    <w:multiLevelType w:val="hybridMultilevel"/>
    <w:tmpl w:val="D0CA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465BE"/>
    <w:multiLevelType w:val="hybridMultilevel"/>
    <w:tmpl w:val="C958D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951890"/>
    <w:multiLevelType w:val="hybridMultilevel"/>
    <w:tmpl w:val="1D3A84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703526"/>
    <w:multiLevelType w:val="hybridMultilevel"/>
    <w:tmpl w:val="B28E7B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3BCB14C1"/>
    <w:multiLevelType w:val="hybridMultilevel"/>
    <w:tmpl w:val="45B47608"/>
    <w:lvl w:ilvl="0" w:tplc="6C0EC8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1215F0"/>
    <w:multiLevelType w:val="hybridMultilevel"/>
    <w:tmpl w:val="30B62D4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4936554A"/>
    <w:multiLevelType w:val="hybridMultilevel"/>
    <w:tmpl w:val="61825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F3B42"/>
    <w:multiLevelType w:val="hybridMultilevel"/>
    <w:tmpl w:val="417A65FC"/>
    <w:lvl w:ilvl="0" w:tplc="ADBC9B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403988"/>
    <w:multiLevelType w:val="hybridMultilevel"/>
    <w:tmpl w:val="678E4EA0"/>
    <w:lvl w:ilvl="0" w:tplc="424A89E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349864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1886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4744604">
    <w:abstractNumId w:val="7"/>
  </w:num>
  <w:num w:numId="4" w16cid:durableId="678510929">
    <w:abstractNumId w:val="9"/>
  </w:num>
  <w:num w:numId="5" w16cid:durableId="2011520321">
    <w:abstractNumId w:val="11"/>
  </w:num>
  <w:num w:numId="6" w16cid:durableId="156768594">
    <w:abstractNumId w:val="7"/>
  </w:num>
  <w:num w:numId="7" w16cid:durableId="598758385">
    <w:abstractNumId w:val="2"/>
  </w:num>
  <w:num w:numId="8" w16cid:durableId="796878522">
    <w:abstractNumId w:val="5"/>
  </w:num>
  <w:num w:numId="9" w16cid:durableId="1690252645">
    <w:abstractNumId w:val="0"/>
  </w:num>
  <w:num w:numId="10" w16cid:durableId="255598594">
    <w:abstractNumId w:val="8"/>
  </w:num>
  <w:num w:numId="11" w16cid:durableId="1650476754">
    <w:abstractNumId w:val="6"/>
  </w:num>
  <w:num w:numId="12" w16cid:durableId="1183133612">
    <w:abstractNumId w:val="3"/>
  </w:num>
  <w:num w:numId="13" w16cid:durableId="1964798857">
    <w:abstractNumId w:val="1"/>
  </w:num>
  <w:num w:numId="14" w16cid:durableId="1592005153">
    <w:abstractNumId w:val="10"/>
  </w:num>
  <w:num w:numId="15" w16cid:durableId="1330252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C2"/>
    <w:rsid w:val="00004CEE"/>
    <w:rsid w:val="0000510E"/>
    <w:rsid w:val="00005183"/>
    <w:rsid w:val="00005E4D"/>
    <w:rsid w:val="00007E98"/>
    <w:rsid w:val="00026EB9"/>
    <w:rsid w:val="000274D0"/>
    <w:rsid w:val="00030BB2"/>
    <w:rsid w:val="00036C2A"/>
    <w:rsid w:val="0003728C"/>
    <w:rsid w:val="00042376"/>
    <w:rsid w:val="00044014"/>
    <w:rsid w:val="00065D90"/>
    <w:rsid w:val="00074AA9"/>
    <w:rsid w:val="00077FF5"/>
    <w:rsid w:val="000803C7"/>
    <w:rsid w:val="00085938"/>
    <w:rsid w:val="00090FA3"/>
    <w:rsid w:val="000941A0"/>
    <w:rsid w:val="000A4C63"/>
    <w:rsid w:val="000A5C45"/>
    <w:rsid w:val="000A738E"/>
    <w:rsid w:val="000B75BE"/>
    <w:rsid w:val="000C1AB7"/>
    <w:rsid w:val="000D25AA"/>
    <w:rsid w:val="000D4C6F"/>
    <w:rsid w:val="000E4A61"/>
    <w:rsid w:val="000F1143"/>
    <w:rsid w:val="000F6208"/>
    <w:rsid w:val="000F754C"/>
    <w:rsid w:val="001009C8"/>
    <w:rsid w:val="00104749"/>
    <w:rsid w:val="001146C9"/>
    <w:rsid w:val="00114FC8"/>
    <w:rsid w:val="001249C8"/>
    <w:rsid w:val="001304C4"/>
    <w:rsid w:val="0013685D"/>
    <w:rsid w:val="0013750D"/>
    <w:rsid w:val="001449C9"/>
    <w:rsid w:val="00155AE2"/>
    <w:rsid w:val="00162892"/>
    <w:rsid w:val="0017767C"/>
    <w:rsid w:val="00187E04"/>
    <w:rsid w:val="001A09A7"/>
    <w:rsid w:val="001A0CF6"/>
    <w:rsid w:val="001A4BBA"/>
    <w:rsid w:val="001C57E5"/>
    <w:rsid w:val="001D5484"/>
    <w:rsid w:val="001D55F5"/>
    <w:rsid w:val="001D6DE1"/>
    <w:rsid w:val="001E4EE7"/>
    <w:rsid w:val="001F1060"/>
    <w:rsid w:val="001F390E"/>
    <w:rsid w:val="001F56C7"/>
    <w:rsid w:val="00204D69"/>
    <w:rsid w:val="00210162"/>
    <w:rsid w:val="002116A5"/>
    <w:rsid w:val="00240141"/>
    <w:rsid w:val="00244CF0"/>
    <w:rsid w:val="002479F5"/>
    <w:rsid w:val="00255EC6"/>
    <w:rsid w:val="00256E27"/>
    <w:rsid w:val="0026115E"/>
    <w:rsid w:val="00264303"/>
    <w:rsid w:val="0028304F"/>
    <w:rsid w:val="00294F27"/>
    <w:rsid w:val="002B46B1"/>
    <w:rsid w:val="002C7462"/>
    <w:rsid w:val="002D336B"/>
    <w:rsid w:val="002D40DB"/>
    <w:rsid w:val="002D5E0A"/>
    <w:rsid w:val="002E0295"/>
    <w:rsid w:val="002E05DF"/>
    <w:rsid w:val="00300752"/>
    <w:rsid w:val="003038C2"/>
    <w:rsid w:val="0031631E"/>
    <w:rsid w:val="00335E67"/>
    <w:rsid w:val="00340B64"/>
    <w:rsid w:val="00347525"/>
    <w:rsid w:val="003526CA"/>
    <w:rsid w:val="00364C08"/>
    <w:rsid w:val="00372BDF"/>
    <w:rsid w:val="00373067"/>
    <w:rsid w:val="00381691"/>
    <w:rsid w:val="0038414D"/>
    <w:rsid w:val="003855C0"/>
    <w:rsid w:val="00397A0B"/>
    <w:rsid w:val="00397FF3"/>
    <w:rsid w:val="003A527F"/>
    <w:rsid w:val="003A5C22"/>
    <w:rsid w:val="003B3F09"/>
    <w:rsid w:val="003C3833"/>
    <w:rsid w:val="003C6EB4"/>
    <w:rsid w:val="003D7D3A"/>
    <w:rsid w:val="003E4C3F"/>
    <w:rsid w:val="003F78FD"/>
    <w:rsid w:val="004016E2"/>
    <w:rsid w:val="0041236D"/>
    <w:rsid w:val="00420211"/>
    <w:rsid w:val="00450D54"/>
    <w:rsid w:val="00451083"/>
    <w:rsid w:val="00457585"/>
    <w:rsid w:val="004579FA"/>
    <w:rsid w:val="00463825"/>
    <w:rsid w:val="00473162"/>
    <w:rsid w:val="00474F9C"/>
    <w:rsid w:val="004869CC"/>
    <w:rsid w:val="00487542"/>
    <w:rsid w:val="00493D6B"/>
    <w:rsid w:val="004A169F"/>
    <w:rsid w:val="004C694A"/>
    <w:rsid w:val="004D08C9"/>
    <w:rsid w:val="004D0D14"/>
    <w:rsid w:val="004D2440"/>
    <w:rsid w:val="004D25AB"/>
    <w:rsid w:val="004D7F2B"/>
    <w:rsid w:val="004F2729"/>
    <w:rsid w:val="004F5FF8"/>
    <w:rsid w:val="00507E0E"/>
    <w:rsid w:val="00510934"/>
    <w:rsid w:val="005252F6"/>
    <w:rsid w:val="005364AF"/>
    <w:rsid w:val="00541FB0"/>
    <w:rsid w:val="00551EE8"/>
    <w:rsid w:val="0055705E"/>
    <w:rsid w:val="00563BB9"/>
    <w:rsid w:val="005645D4"/>
    <w:rsid w:val="00584FD2"/>
    <w:rsid w:val="005A17B9"/>
    <w:rsid w:val="005B3FA8"/>
    <w:rsid w:val="005C0E55"/>
    <w:rsid w:val="005D63CB"/>
    <w:rsid w:val="005E4429"/>
    <w:rsid w:val="00604FC4"/>
    <w:rsid w:val="00615D8D"/>
    <w:rsid w:val="00621A17"/>
    <w:rsid w:val="00625BA5"/>
    <w:rsid w:val="00636A56"/>
    <w:rsid w:val="00641257"/>
    <w:rsid w:val="00642CCE"/>
    <w:rsid w:val="00650038"/>
    <w:rsid w:val="00650858"/>
    <w:rsid w:val="00651844"/>
    <w:rsid w:val="006542AF"/>
    <w:rsid w:val="006560E4"/>
    <w:rsid w:val="00657836"/>
    <w:rsid w:val="00675DE9"/>
    <w:rsid w:val="00684C02"/>
    <w:rsid w:val="0069121A"/>
    <w:rsid w:val="00692DC3"/>
    <w:rsid w:val="006A7012"/>
    <w:rsid w:val="006B1A8D"/>
    <w:rsid w:val="006C0ED0"/>
    <w:rsid w:val="006C0FA8"/>
    <w:rsid w:val="006C541C"/>
    <w:rsid w:val="006C5C89"/>
    <w:rsid w:val="006C7380"/>
    <w:rsid w:val="007255C2"/>
    <w:rsid w:val="00727E6E"/>
    <w:rsid w:val="00732069"/>
    <w:rsid w:val="00737F13"/>
    <w:rsid w:val="00752A4B"/>
    <w:rsid w:val="00764F90"/>
    <w:rsid w:val="00770265"/>
    <w:rsid w:val="00770ACF"/>
    <w:rsid w:val="007759FC"/>
    <w:rsid w:val="007835A4"/>
    <w:rsid w:val="00784046"/>
    <w:rsid w:val="00796985"/>
    <w:rsid w:val="007A7B63"/>
    <w:rsid w:val="007C725E"/>
    <w:rsid w:val="007D0B2D"/>
    <w:rsid w:val="007D2F71"/>
    <w:rsid w:val="007D4F86"/>
    <w:rsid w:val="007D73F9"/>
    <w:rsid w:val="007E257F"/>
    <w:rsid w:val="007E2B5A"/>
    <w:rsid w:val="007F5EE0"/>
    <w:rsid w:val="008053AA"/>
    <w:rsid w:val="00815DF6"/>
    <w:rsid w:val="008176CF"/>
    <w:rsid w:val="008277F6"/>
    <w:rsid w:val="0083540E"/>
    <w:rsid w:val="00853963"/>
    <w:rsid w:val="00855FF7"/>
    <w:rsid w:val="008633AA"/>
    <w:rsid w:val="00866048"/>
    <w:rsid w:val="008661EA"/>
    <w:rsid w:val="0087441F"/>
    <w:rsid w:val="0087477F"/>
    <w:rsid w:val="00877752"/>
    <w:rsid w:val="008A3471"/>
    <w:rsid w:val="008B1DB1"/>
    <w:rsid w:val="008D2E72"/>
    <w:rsid w:val="008F4B47"/>
    <w:rsid w:val="0091140E"/>
    <w:rsid w:val="00915704"/>
    <w:rsid w:val="0091703B"/>
    <w:rsid w:val="0091775B"/>
    <w:rsid w:val="00921941"/>
    <w:rsid w:val="009278E0"/>
    <w:rsid w:val="00930119"/>
    <w:rsid w:val="0093665F"/>
    <w:rsid w:val="00940FFA"/>
    <w:rsid w:val="009415E8"/>
    <w:rsid w:val="00943449"/>
    <w:rsid w:val="009542CB"/>
    <w:rsid w:val="00954346"/>
    <w:rsid w:val="00971C8B"/>
    <w:rsid w:val="00972DDC"/>
    <w:rsid w:val="00977571"/>
    <w:rsid w:val="009A6167"/>
    <w:rsid w:val="009B442F"/>
    <w:rsid w:val="009B5485"/>
    <w:rsid w:val="009B55FD"/>
    <w:rsid w:val="009B7619"/>
    <w:rsid w:val="009C1DA3"/>
    <w:rsid w:val="009D3285"/>
    <w:rsid w:val="009E0DAC"/>
    <w:rsid w:val="009F1608"/>
    <w:rsid w:val="00A072C6"/>
    <w:rsid w:val="00A07894"/>
    <w:rsid w:val="00A17FA5"/>
    <w:rsid w:val="00A33FA0"/>
    <w:rsid w:val="00A4793B"/>
    <w:rsid w:val="00A57A06"/>
    <w:rsid w:val="00A73D3D"/>
    <w:rsid w:val="00A81A67"/>
    <w:rsid w:val="00A85309"/>
    <w:rsid w:val="00A85925"/>
    <w:rsid w:val="00A87540"/>
    <w:rsid w:val="00A96431"/>
    <w:rsid w:val="00AA0289"/>
    <w:rsid w:val="00AA11AA"/>
    <w:rsid w:val="00AC4A78"/>
    <w:rsid w:val="00AC763D"/>
    <w:rsid w:val="00AD2889"/>
    <w:rsid w:val="00AD4389"/>
    <w:rsid w:val="00AD70B0"/>
    <w:rsid w:val="00AF0429"/>
    <w:rsid w:val="00AF0B71"/>
    <w:rsid w:val="00B1218E"/>
    <w:rsid w:val="00B15C7E"/>
    <w:rsid w:val="00B24DD9"/>
    <w:rsid w:val="00B26B91"/>
    <w:rsid w:val="00B34077"/>
    <w:rsid w:val="00B56689"/>
    <w:rsid w:val="00B60FB9"/>
    <w:rsid w:val="00B63E91"/>
    <w:rsid w:val="00B70C08"/>
    <w:rsid w:val="00B80968"/>
    <w:rsid w:val="00B93677"/>
    <w:rsid w:val="00BB0E6D"/>
    <w:rsid w:val="00BD096E"/>
    <w:rsid w:val="00BD202B"/>
    <w:rsid w:val="00BD23B5"/>
    <w:rsid w:val="00BD2933"/>
    <w:rsid w:val="00BE110D"/>
    <w:rsid w:val="00BE3E4B"/>
    <w:rsid w:val="00BF27D2"/>
    <w:rsid w:val="00BF6BFF"/>
    <w:rsid w:val="00C14669"/>
    <w:rsid w:val="00C14B19"/>
    <w:rsid w:val="00C24A23"/>
    <w:rsid w:val="00C26DFD"/>
    <w:rsid w:val="00C31492"/>
    <w:rsid w:val="00C565A6"/>
    <w:rsid w:val="00C56A56"/>
    <w:rsid w:val="00C57E62"/>
    <w:rsid w:val="00C6227F"/>
    <w:rsid w:val="00C62B2B"/>
    <w:rsid w:val="00C6657E"/>
    <w:rsid w:val="00C67FC2"/>
    <w:rsid w:val="00C71A15"/>
    <w:rsid w:val="00C91C5E"/>
    <w:rsid w:val="00CA6FB2"/>
    <w:rsid w:val="00CB51E8"/>
    <w:rsid w:val="00CD585E"/>
    <w:rsid w:val="00CE2A27"/>
    <w:rsid w:val="00CE2DC1"/>
    <w:rsid w:val="00CE6CA4"/>
    <w:rsid w:val="00CF0A89"/>
    <w:rsid w:val="00CF3BC7"/>
    <w:rsid w:val="00D1229F"/>
    <w:rsid w:val="00D32717"/>
    <w:rsid w:val="00D363FB"/>
    <w:rsid w:val="00D4045B"/>
    <w:rsid w:val="00D40A45"/>
    <w:rsid w:val="00D63DCD"/>
    <w:rsid w:val="00D64F50"/>
    <w:rsid w:val="00D65DF0"/>
    <w:rsid w:val="00D72E0F"/>
    <w:rsid w:val="00D7680F"/>
    <w:rsid w:val="00D9739B"/>
    <w:rsid w:val="00D9753F"/>
    <w:rsid w:val="00DA5C09"/>
    <w:rsid w:val="00DA68A4"/>
    <w:rsid w:val="00DD0B20"/>
    <w:rsid w:val="00DD0ED2"/>
    <w:rsid w:val="00DD741B"/>
    <w:rsid w:val="00DE078D"/>
    <w:rsid w:val="00DE3FBE"/>
    <w:rsid w:val="00DF319D"/>
    <w:rsid w:val="00DF382C"/>
    <w:rsid w:val="00E03E90"/>
    <w:rsid w:val="00E04190"/>
    <w:rsid w:val="00E54F25"/>
    <w:rsid w:val="00E67FA6"/>
    <w:rsid w:val="00E7406A"/>
    <w:rsid w:val="00E829FD"/>
    <w:rsid w:val="00EA551F"/>
    <w:rsid w:val="00EA77C6"/>
    <w:rsid w:val="00EB69AA"/>
    <w:rsid w:val="00EC4663"/>
    <w:rsid w:val="00EC5FAA"/>
    <w:rsid w:val="00EE0002"/>
    <w:rsid w:val="00EE5DAE"/>
    <w:rsid w:val="00F076DB"/>
    <w:rsid w:val="00F147B2"/>
    <w:rsid w:val="00F32377"/>
    <w:rsid w:val="00F37837"/>
    <w:rsid w:val="00F408EE"/>
    <w:rsid w:val="00F44462"/>
    <w:rsid w:val="00F446D3"/>
    <w:rsid w:val="00F457F4"/>
    <w:rsid w:val="00F47A9A"/>
    <w:rsid w:val="00F60952"/>
    <w:rsid w:val="00F673EC"/>
    <w:rsid w:val="00F737E9"/>
    <w:rsid w:val="00F86E12"/>
    <w:rsid w:val="00F90FAD"/>
    <w:rsid w:val="00F94FCD"/>
    <w:rsid w:val="00FD20B8"/>
    <w:rsid w:val="00FD3C53"/>
    <w:rsid w:val="00FE148E"/>
    <w:rsid w:val="00FE1D9A"/>
    <w:rsid w:val="00FF4E8A"/>
    <w:rsid w:val="012E3F45"/>
    <w:rsid w:val="0AFCC113"/>
    <w:rsid w:val="1739CDEC"/>
    <w:rsid w:val="1F2BAD1F"/>
    <w:rsid w:val="4613B47D"/>
    <w:rsid w:val="527DF111"/>
    <w:rsid w:val="57FEC0FD"/>
    <w:rsid w:val="64177BAE"/>
    <w:rsid w:val="6D1591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8F07"/>
  <w15:docId w15:val="{D66315B2-6A6C-4E1B-BD2C-03010B8F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FC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FC2"/>
    <w:pPr>
      <w:ind w:left="720"/>
      <w:contextualSpacing/>
    </w:pPr>
  </w:style>
  <w:style w:type="character" w:styleId="CommentReference">
    <w:name w:val="annotation reference"/>
    <w:basedOn w:val="DefaultParagraphFont"/>
    <w:uiPriority w:val="99"/>
    <w:semiHidden/>
    <w:unhideWhenUsed/>
    <w:rsid w:val="003C6EB4"/>
    <w:rPr>
      <w:sz w:val="16"/>
      <w:szCs w:val="16"/>
    </w:rPr>
  </w:style>
  <w:style w:type="paragraph" w:styleId="CommentText">
    <w:name w:val="annotation text"/>
    <w:basedOn w:val="Normal"/>
    <w:link w:val="CommentTextChar"/>
    <w:uiPriority w:val="99"/>
    <w:unhideWhenUsed/>
    <w:rsid w:val="003C6EB4"/>
    <w:pPr>
      <w:spacing w:line="240" w:lineRule="auto"/>
    </w:pPr>
    <w:rPr>
      <w:sz w:val="20"/>
      <w:szCs w:val="20"/>
    </w:rPr>
  </w:style>
  <w:style w:type="character" w:customStyle="1" w:styleId="CommentTextChar">
    <w:name w:val="Comment Text Char"/>
    <w:basedOn w:val="DefaultParagraphFont"/>
    <w:link w:val="CommentText"/>
    <w:uiPriority w:val="99"/>
    <w:rsid w:val="003C6EB4"/>
    <w:rPr>
      <w:sz w:val="20"/>
      <w:szCs w:val="20"/>
    </w:rPr>
  </w:style>
  <w:style w:type="paragraph" w:styleId="CommentSubject">
    <w:name w:val="annotation subject"/>
    <w:basedOn w:val="CommentText"/>
    <w:next w:val="CommentText"/>
    <w:link w:val="CommentSubjectChar"/>
    <w:uiPriority w:val="99"/>
    <w:semiHidden/>
    <w:unhideWhenUsed/>
    <w:rsid w:val="003C6EB4"/>
    <w:rPr>
      <w:b/>
      <w:bCs/>
    </w:rPr>
  </w:style>
  <w:style w:type="character" w:customStyle="1" w:styleId="CommentSubjectChar">
    <w:name w:val="Comment Subject Char"/>
    <w:basedOn w:val="CommentTextChar"/>
    <w:link w:val="CommentSubject"/>
    <w:uiPriority w:val="99"/>
    <w:semiHidden/>
    <w:rsid w:val="003C6EB4"/>
    <w:rPr>
      <w:b/>
      <w:bCs/>
      <w:sz w:val="20"/>
      <w:szCs w:val="20"/>
    </w:rPr>
  </w:style>
  <w:style w:type="paragraph" w:styleId="Revision">
    <w:name w:val="Revision"/>
    <w:hidden/>
    <w:uiPriority w:val="99"/>
    <w:semiHidden/>
    <w:rsid w:val="00B15C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9527">
      <w:bodyDiv w:val="1"/>
      <w:marLeft w:val="0"/>
      <w:marRight w:val="0"/>
      <w:marTop w:val="0"/>
      <w:marBottom w:val="0"/>
      <w:divBdr>
        <w:top w:val="none" w:sz="0" w:space="0" w:color="auto"/>
        <w:left w:val="none" w:sz="0" w:space="0" w:color="auto"/>
        <w:bottom w:val="none" w:sz="0" w:space="0" w:color="auto"/>
        <w:right w:val="none" w:sz="0" w:space="0" w:color="auto"/>
      </w:divBdr>
    </w:div>
    <w:div w:id="438069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92A8AF346CC4594AA0BDDFBEAD1A0" ma:contentTypeVersion="16" ma:contentTypeDescription="Create a new document." ma:contentTypeScope="" ma:versionID="585bc8f6bb6896ad53f09389909e83fe">
  <xsd:schema xmlns:xsd="http://www.w3.org/2001/XMLSchema" xmlns:xs="http://www.w3.org/2001/XMLSchema" xmlns:p="http://schemas.microsoft.com/office/2006/metadata/properties" xmlns:ns2="70931a3f-c727-45b4-adc7-e3f907e5eefd" xmlns:ns3="f8cefbd0-631b-4424-80ee-a5c2e8ef5d51" targetNamespace="http://schemas.microsoft.com/office/2006/metadata/properties" ma:root="true" ma:fieldsID="f0a7a6bf60fbd5220641c0d8609a1c4d" ns2:_="" ns3:_="">
    <xsd:import namespace="70931a3f-c727-45b4-adc7-e3f907e5eefd"/>
    <xsd:import namespace="f8cefbd0-631b-4424-80ee-a5c2e8ef5d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f3dd71b-ec1f-4903-b0fe-5466df43425b}" ma:internalName="TaxCatchAll" ma:showField="CatchAllData" ma:web="70931a3f-c727-45b4-adc7-e3f907e5ee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cefbd0-631b-4424-80ee-a5c2e8ef5d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931a3f-c727-45b4-adc7-e3f907e5eefd" xsi:nil="true"/>
    <lcf76f155ced4ddcb4097134ff3c332f xmlns="f8cefbd0-631b-4424-80ee-a5c2e8ef5d51">
      <Terms xmlns="http://schemas.microsoft.com/office/infopath/2007/PartnerControls"/>
    </lcf76f155ced4ddcb4097134ff3c332f>
    <_dlc_DocId xmlns="70931a3f-c727-45b4-adc7-e3f907e5eefd">FWX4FJ7X4RDS-913105364-383256</_dlc_DocId>
    <_dlc_DocIdUrl xmlns="70931a3f-c727-45b4-adc7-e3f907e5eefd">
      <Url>https://emailarizona.sharepoint.com/sites/REG-Registrar/_layouts/15/DocIdRedir.aspx?ID=FWX4FJ7X4RDS-913105364-383256</Url>
      <Description>FWX4FJ7X4RDS-913105364-383256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3CE12-0949-4711-AC0D-6278D23CC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f8cefbd0-631b-4424-80ee-a5c2e8ef5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26623-E7B5-4DFD-A925-F747EDE3446C}">
  <ds:schemaRefs>
    <ds:schemaRef ds:uri="http://schemas.microsoft.com/office/2006/metadata/properties"/>
    <ds:schemaRef ds:uri="http://purl.org/dc/elements/1.1/"/>
    <ds:schemaRef ds:uri="http://www.w3.org/XML/1998/namespace"/>
    <ds:schemaRef ds:uri="http://purl.org/dc/terms/"/>
    <ds:schemaRef ds:uri="f8cefbd0-631b-4424-80ee-a5c2e8ef5d51"/>
    <ds:schemaRef ds:uri="http://schemas.microsoft.com/office/2006/documentManagement/types"/>
    <ds:schemaRef ds:uri="http://schemas.microsoft.com/office/infopath/2007/PartnerControls"/>
    <ds:schemaRef ds:uri="http://schemas.openxmlformats.org/package/2006/metadata/core-properties"/>
    <ds:schemaRef ds:uri="70931a3f-c727-45b4-adc7-e3f907e5eefd"/>
    <ds:schemaRef ds:uri="http://purl.org/dc/dcmitype/"/>
  </ds:schemaRefs>
</ds:datastoreItem>
</file>

<file path=customXml/itemProps3.xml><?xml version="1.0" encoding="utf-8"?>
<ds:datastoreItem xmlns:ds="http://schemas.openxmlformats.org/officeDocument/2006/customXml" ds:itemID="{EFF09F90-F136-465D-A5B1-DF4085760FCD}">
  <ds:schemaRefs>
    <ds:schemaRef ds:uri="http://schemas.microsoft.com/sharepoint/v3/contenttype/forms"/>
  </ds:schemaRefs>
</ds:datastoreItem>
</file>

<file path=customXml/itemProps4.xml><?xml version="1.0" encoding="utf-8"?>
<ds:datastoreItem xmlns:ds="http://schemas.openxmlformats.org/officeDocument/2006/customXml" ds:itemID="{19C0BEA3-0C15-45FE-91D7-780C648CF8D3}">
  <ds:schemaRefs>
    <ds:schemaRef ds:uri="http://schemas.microsoft.com/sharepoint/events"/>
  </ds:schemaRefs>
</ds:datastoreItem>
</file>

<file path=customXml/itemProps5.xml><?xml version="1.0" encoding="utf-8"?>
<ds:datastoreItem xmlns:ds="http://schemas.openxmlformats.org/officeDocument/2006/customXml" ds:itemID="{3BDA7FA8-96E5-4901-837B-66885F5A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Cassidy - (cbartlett1)</dc:creator>
  <cp:keywords/>
  <dc:description/>
  <cp:lastModifiedBy>Bartlett, Cassidy - (cbartlett1)</cp:lastModifiedBy>
  <cp:revision>2</cp:revision>
  <dcterms:created xsi:type="dcterms:W3CDTF">2023-01-19T23:41:00Z</dcterms:created>
  <dcterms:modified xsi:type="dcterms:W3CDTF">2023-01-19T23:41:00Z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0x01010099492A8AF346CC4594AA0BDDFBEAD1A0</vt:lpwstr>
  </property>
  <property fmtid="{D5CDD505-2E9C-101B-9397-08002B2CF9AE}" pid="3" name="_dlc_DocIdItemGuid">
    <vt:lpwstr>80984c94-858d-45cf-a78a-8ff7d968bfd1</vt:lpwstr>
  </property>
  <property fmtid="{D5CDD505-2E9C-101B-9397-08002B2CF9AE}" pid="4" name="MediaServiceImageTags">
    <vt:lpwstr/>
  </property>
</Properties>
</file>